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51" w:rsidRDefault="0014070D">
      <w:pPr>
        <w:pStyle w:val="Hauptberschrift"/>
        <w:rPr>
          <w:rFonts w:hint="eastAsia"/>
        </w:rPr>
      </w:pPr>
      <w:bookmarkStart w:id="0" w:name="_GoBack"/>
      <w:bookmarkEnd w:id="0"/>
      <w:r>
        <w:rPr>
          <w:rFonts w:cs="Arial"/>
        </w:rPr>
        <w:t>Bebauungsplan „Scheunengebiet Grabenäcker II</w:t>
      </w:r>
      <w:r>
        <w:t>“</w:t>
      </w:r>
    </w:p>
    <w:p w:rsidR="00092C51" w:rsidRDefault="0014070D">
      <w:pPr>
        <w:pStyle w:val="Untertitel"/>
        <w:rPr>
          <w:rFonts w:hint="eastAsia"/>
        </w:rPr>
      </w:pPr>
      <w:r>
        <w:rPr>
          <w:szCs w:val="26"/>
        </w:rPr>
        <w:t>- Aufstellungsbeschluss gem. § 2 Absatz 1 BauGB -</w:t>
      </w:r>
      <w:r>
        <w:rPr>
          <w:szCs w:val="26"/>
        </w:rPr>
        <w:br/>
      </w:r>
      <w:r>
        <w:t>- Frühzeitige Beteiligung der Öffentlichkeit gem. § 3 Absatz 1 BauGB -</w:t>
      </w:r>
    </w:p>
    <w:p w:rsidR="00092C51" w:rsidRDefault="0014070D">
      <w:pPr>
        <w:pStyle w:val="Textkrper"/>
        <w:rPr>
          <w:rFonts w:hint="eastAsia"/>
        </w:rPr>
      </w:pPr>
      <w:r>
        <w:t xml:space="preserve">Der Gemeinderat der Gemeinde Eutingen im Gäu hat in seiner öffentlichen Sitzung am 12.04.2022 </w:t>
      </w:r>
      <w:r>
        <w:rPr>
          <w:shd w:val="clear" w:color="auto" w:fill="FFFFFF"/>
        </w:rPr>
        <w:t>di</w:t>
      </w:r>
      <w:r>
        <w:t xml:space="preserve">e Aufstellung des Bebauungsplans „Scheunengebiet Grabenäcker II“ nach den Bestimmungen des Baugesetzbuches (BauGB) beschlossen. In gleicher Sitzung hat der Gemeinderat den Vorentwurf des Bebauungsplans sowie den Vorentwurf der örtlichen Bauvorschriften in der Fassung vom 30.03.2022 gebilligt und die öffentliche Auslegung gem. § 3 Absatz 1 BauGB beschlossen. </w:t>
      </w:r>
    </w:p>
    <w:p w:rsidR="00092C51" w:rsidRDefault="0014070D">
      <w:pPr>
        <w:pStyle w:val="berschriftEbene1"/>
        <w:rPr>
          <w:rFonts w:hint="eastAsia"/>
        </w:rPr>
      </w:pPr>
      <w:r>
        <w:t>Räumlicher Geltungsbereich</w:t>
      </w:r>
    </w:p>
    <w:p w:rsidR="00092C51" w:rsidRDefault="0014070D">
      <w:pPr>
        <w:pStyle w:val="Textkrper"/>
        <w:rPr>
          <w:rFonts w:hint="eastAsia"/>
        </w:rPr>
      </w:pPr>
      <w:r>
        <w:t xml:space="preserve">Das Plangebiet befindet sich nördlich der Ortsrandlage von Eutingen im Gäu - Göttelfingen, zwischen den Gewannen </w:t>
      </w:r>
      <w:proofErr w:type="spellStart"/>
      <w:r>
        <w:t>Tännlesäcker</w:t>
      </w:r>
      <w:proofErr w:type="spellEnd"/>
      <w:r>
        <w:t xml:space="preserve"> im Norden und Haldenäcker im Süden. Im Norden, Osten und Westen öffnet sich das Gebiet hin zu landwirtschaftlichen Flächen, während es im Süden an das bereits bestehende „Scheunengebiet Grabenäcker“ angrenzt. Der geplante Standort eignet sich daher besonders, da er an eine bereits bestehende Scheunenbebauung anschließt. Der geplante Geltungsbereich des Bebauungsplanverfahrens mit einer Gesamtfläche von 0,57 ha beinhaltet das Flurstück 2575, sowie in Teilen das Flurstück 2597.</w:t>
      </w:r>
    </w:p>
    <w:p w:rsidR="00B15884" w:rsidRDefault="0014070D" w:rsidP="00B15884">
      <w:pPr>
        <w:pStyle w:val="Textkrper"/>
        <w:rPr>
          <w:rFonts w:hint="eastAsia"/>
        </w:rPr>
      </w:pPr>
      <w:r>
        <w:t>Der exakte räumliche Geltungsbereich ist der untenstehenden Plandarstellung zu entnehmen.</w:t>
      </w:r>
    </w:p>
    <w:p w:rsidR="00092C51" w:rsidRDefault="0014070D" w:rsidP="00B15884">
      <w:pPr>
        <w:pStyle w:val="Textkrper"/>
        <w:rPr>
          <w:rFonts w:ascii="Arial" w:hAnsi="Arial"/>
          <w:sz w:val="22"/>
          <w:szCs w:val="22"/>
        </w:rPr>
      </w:pPr>
      <w:r>
        <w:rPr>
          <w:noProof/>
        </w:rPr>
        <w:lastRenderedPageBreak/>
        <mc:AlternateContent>
          <mc:Choice Requires="wps">
            <w:drawing>
              <wp:anchor distT="36195" distB="107950" distL="0" distR="0" simplePos="0" relativeHeight="5" behindDoc="0" locked="0" layoutInCell="0" allowOverlap="1">
                <wp:simplePos x="0" y="0"/>
                <wp:positionH relativeFrom="column">
                  <wp:align>center</wp:align>
                </wp:positionH>
                <wp:positionV relativeFrom="paragraph">
                  <wp:align>top</wp:align>
                </wp:positionV>
                <wp:extent cx="6119495" cy="4431665"/>
                <wp:effectExtent l="0" t="0" r="0" b="0"/>
                <wp:wrapTopAndBottom/>
                <wp:docPr id="1" name="Rahmen1"/>
                <wp:cNvGraphicFramePr/>
                <a:graphic xmlns:a="http://schemas.openxmlformats.org/drawingml/2006/main">
                  <a:graphicData uri="http://schemas.microsoft.com/office/word/2010/wordprocessingShape">
                    <wps:wsp>
                      <wps:cNvSpPr txBox="1"/>
                      <wps:spPr>
                        <a:xfrm>
                          <a:off x="0" y="0"/>
                          <a:ext cx="6119495" cy="4431665"/>
                        </a:xfrm>
                        <a:prstGeom prst="rect">
                          <a:avLst/>
                        </a:prstGeom>
                        <a:solidFill>
                          <a:srgbClr val="FFFFFF"/>
                        </a:solidFill>
                      </wps:spPr>
                      <wps:txbx>
                        <w:txbxContent>
                          <w:p w:rsidR="00092C51" w:rsidRDefault="0014070D">
                            <w:pPr>
                              <w:pStyle w:val="Rahmeninhalt"/>
                              <w:jc w:val="both"/>
                              <w:rPr>
                                <w:rFonts w:ascii="Arial" w:hAnsi="Arial"/>
                                <w:i/>
                                <w:iCs/>
                                <w:color w:val="C9211E"/>
                                <w:sz w:val="16"/>
                                <w:szCs w:val="16"/>
                              </w:rPr>
                            </w:pPr>
                            <w:r>
                              <w:rPr>
                                <w:noProof/>
                              </w:rPr>
                              <w:drawing>
                                <wp:inline distT="0" distB="0" distL="0" distR="0">
                                  <wp:extent cx="6119495" cy="4314825"/>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7"/>
                                          <a:srcRect l="-4" t="-5" r="-4" b="-5"/>
                                          <a:stretch>
                                            <a:fillRect/>
                                          </a:stretch>
                                        </pic:blipFill>
                                        <pic:spPr bwMode="auto">
                                          <a:xfrm>
                                            <a:off x="0" y="0"/>
                                            <a:ext cx="6119495" cy="4314825"/>
                                          </a:xfrm>
                                          <a:prstGeom prst="rect">
                                            <a:avLst/>
                                          </a:prstGeom>
                                        </pic:spPr>
                                      </pic:pic>
                                    </a:graphicData>
                                  </a:graphic>
                                </wp:inline>
                              </w:drawing>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0;margin-top:0;width:481.85pt;height:348.95pt;z-index:5;visibility:visible;mso-wrap-style:square;mso-wrap-distance-left:0;mso-wrap-distance-top:2.85pt;mso-wrap-distance-right:0;mso-wrap-distance-bottom:8.5pt;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" o:allowincell="f" stroked="f">
                <v:textbox inset=".05pt,.05pt,.05pt,.05pt">
                  <w:txbxContent>
                    <w:p w:rsidR="00092C51" w:rsidRDefault="0014070D">
                      <w:pPr>
                        <w:pStyle w:val="Rahmeninhalt"/>
                        <w:jc w:val="both"/>
                        <w:rPr>
                          <w:rFonts w:ascii="Arial" w:hAnsi="Arial"/>
                          <w:i/>
                          <w:iCs/>
                          <w:color w:val="C9211E"/>
                          <w:sz w:val="16"/>
                          <w:szCs w:val="16"/>
                        </w:rPr>
                      </w:pPr>
                      <w:r>
                        <w:rPr>
                          <w:noProof/>
                        </w:rPr>
                        <w:drawing>
                          <wp:inline distT="0" distB="0" distL="0" distR="0">
                            <wp:extent cx="6119495" cy="4314825"/>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8"/>
                                    <a:srcRect l="-4" t="-5" r="-4" b="-5"/>
                                    <a:stretch>
                                      <a:fillRect/>
                                    </a:stretch>
                                  </pic:blipFill>
                                  <pic:spPr bwMode="auto">
                                    <a:xfrm>
                                      <a:off x="0" y="0"/>
                                      <a:ext cx="6119495" cy="4314825"/>
                                    </a:xfrm>
                                    <a:prstGeom prst="rect">
                                      <a:avLst/>
                                    </a:prstGeom>
                                  </pic:spPr>
                                </pic:pic>
                              </a:graphicData>
                            </a:graphic>
                          </wp:inline>
                        </w:drawing>
                      </w:r>
                    </w:p>
                  </w:txbxContent>
                </v:textbox>
                <w10:wrap type="topAndBottom"/>
              </v:shape>
            </w:pict>
          </mc:Fallback>
        </mc:AlternateContent>
      </w:r>
    </w:p>
    <w:p w:rsidR="00092C51" w:rsidRDefault="0014070D">
      <w:pPr>
        <w:pStyle w:val="berschriftEbene1"/>
        <w:rPr>
          <w:rFonts w:hint="eastAsia"/>
        </w:rPr>
      </w:pPr>
      <w:r>
        <w:t>Ziele und Zwecke des Bebauungsplanverfahren</w:t>
      </w:r>
    </w:p>
    <w:p w:rsidR="00092C51" w:rsidRDefault="0014070D">
      <w:pPr>
        <w:pStyle w:val="Textkrper"/>
        <w:rPr>
          <w:rFonts w:hint="eastAsia"/>
        </w:rPr>
      </w:pPr>
      <w:r>
        <w:t>Mit dem vorliegenden Bebauungsplan „Grabenäcker II“ sollen die planungsrechtlichen Voraussetzungen für die Erweiterung eines landwirtschaftlich genutzten Scheunengebietes, zur Unterbringung landwirtschaftlicher Maschinen und Geräte, geschaffen werden. Dadurch können diese Lagerungen und Nutzungen langfristig aus der Ortslage in den Außenbereich verlagert und die Innenbereiche mit Wohnnutzungen nachverdichtet werden.</w:t>
      </w:r>
    </w:p>
    <w:p w:rsidR="00092C51" w:rsidRDefault="0014070D">
      <w:pPr>
        <w:pStyle w:val="berschriftEbene1"/>
        <w:rPr>
          <w:rFonts w:hint="eastAsia"/>
        </w:rPr>
      </w:pPr>
      <w:r>
        <w:t>Umweltbezogene Informationen</w:t>
      </w:r>
    </w:p>
    <w:p w:rsidR="00092C51" w:rsidRDefault="0014070D">
      <w:pPr>
        <w:pStyle w:val="Textkrper"/>
        <w:rPr>
          <w:rFonts w:hint="eastAsia"/>
        </w:rPr>
      </w:pPr>
      <w:r>
        <w:t>Neben des Planentwurfs sind folgende umweltbezogene Informationen und Stellungnahmen (teilweise in Form von Fachgutachten) verfügbar:</w:t>
      </w:r>
    </w:p>
    <w:p w:rsidR="00092C51" w:rsidRDefault="0014070D">
      <w:pPr>
        <w:pStyle w:val="Textkrper"/>
        <w:numPr>
          <w:ilvl w:val="0"/>
          <w:numId w:val="3"/>
        </w:numPr>
        <w:rPr>
          <w:rFonts w:hint="eastAsia"/>
        </w:rPr>
      </w:pPr>
      <w:r>
        <w:t xml:space="preserve">Umweltbericht mit Aussagen zur Berücksichtigung umweltbezogener Auswirkungen der Planung und möglichen </w:t>
      </w:r>
      <w:proofErr w:type="spellStart"/>
      <w:r>
        <w:t>Betroffenheiten</w:t>
      </w:r>
      <w:proofErr w:type="spellEnd"/>
      <w:r>
        <w:t xml:space="preserve"> von Menschen (insb. Wohn- und Erholungsfunktionen), Pflanzen und Tieren (insb. Lebensraum), der biologischen Vielfalt und des Artenschutzes, Boden (insb. Flächenversiegelung), Wasser (insb. der Rückhalt und die Versickerung des anfallenden Niederschlagswassers), Klima (insb. Kaltluft- und Frischluftproduktion), des Land</w:t>
      </w:r>
      <w:r>
        <w:lastRenderedPageBreak/>
        <w:t>schafts- und Ortsbildes (Beeinträchtigung als Folge der Bebauung) sowie von Kultur- und Sachgütern und deren jeweiliger Wechselwirkungen vom</w:t>
      </w:r>
      <w:r>
        <w:rPr>
          <w:color w:val="C9211E"/>
        </w:rPr>
        <w:t xml:space="preserve"> </w:t>
      </w:r>
      <w:r>
        <w:rPr>
          <w:color w:val="000000"/>
        </w:rPr>
        <w:t>30.03.2022</w:t>
      </w:r>
      <w:r>
        <w:t xml:space="preserve">. </w:t>
      </w:r>
    </w:p>
    <w:p w:rsidR="00092C51" w:rsidRDefault="0014070D">
      <w:pPr>
        <w:pStyle w:val="Textkrper"/>
        <w:ind w:left="283"/>
        <w:rPr>
          <w:rFonts w:hint="eastAsia"/>
        </w:rPr>
      </w:pPr>
      <w:r>
        <w:t>Zudem die Beschreibung von Maßnahmen zur Vermeidung, Verringerung und zum Ausgleich der nachteiligen Auswirkungen auf die vorgenannten Schutzgüter.</w:t>
      </w:r>
    </w:p>
    <w:p w:rsidR="00092C51" w:rsidRDefault="0014070D">
      <w:pPr>
        <w:pStyle w:val="Textkrper"/>
        <w:numPr>
          <w:ilvl w:val="0"/>
          <w:numId w:val="3"/>
        </w:numPr>
        <w:rPr>
          <w:rFonts w:hint="eastAsia"/>
        </w:rPr>
      </w:pPr>
      <w:r>
        <w:t xml:space="preserve">Artenschutzrechtlicher Fachbeitrag mit Aussagen zu den vom Vorhaben betroffenen Biotop- und </w:t>
      </w:r>
      <w:proofErr w:type="spellStart"/>
      <w:r>
        <w:t>Habitatstrukturen</w:t>
      </w:r>
      <w:proofErr w:type="spellEnd"/>
      <w:r>
        <w:t xml:space="preserve"> und der </w:t>
      </w:r>
      <w:proofErr w:type="spellStart"/>
      <w:r>
        <w:t>vorhabensbedingten</w:t>
      </w:r>
      <w:proofErr w:type="spellEnd"/>
      <w:r>
        <w:t xml:space="preserve"> Betroffenheit von planungsrelevanten Arten sowie der auf dieser Basis zu ergreifenden Maßnahmen vom</w:t>
      </w:r>
      <w:r>
        <w:rPr>
          <w:color w:val="000000"/>
        </w:rPr>
        <w:t xml:space="preserve"> 17.01.2022.</w:t>
      </w:r>
    </w:p>
    <w:p w:rsidR="00092C51" w:rsidRDefault="0014070D">
      <w:pPr>
        <w:pStyle w:val="berschriftEbene1"/>
        <w:rPr>
          <w:rFonts w:hint="eastAsia"/>
        </w:rPr>
      </w:pPr>
      <w:r>
        <w:t>Öffentlichkeitsbeteiligung</w:t>
      </w:r>
    </w:p>
    <w:p w:rsidR="00B15884" w:rsidRPr="004C189C" w:rsidRDefault="00123D25" w:rsidP="00B15884">
      <w:pPr>
        <w:spacing w:before="113" w:line="360" w:lineRule="auto"/>
        <w:rPr>
          <w:rFonts w:ascii="DIN Pro" w:hAnsi="DIN Pro" w:cs="DIN Pro" w:hint="eastAsia"/>
          <w:sz w:val="20"/>
          <w:szCs w:val="20"/>
        </w:rPr>
      </w:pPr>
      <w:r>
        <w:rPr>
          <w:rFonts w:ascii="DIN Pro" w:hAnsi="DIN Pro" w:cs="DIN Pro"/>
          <w:sz w:val="20"/>
          <w:szCs w:val="20"/>
        </w:rPr>
        <w:t xml:space="preserve">Der Öffentlichkeit wird in der Zeit </w:t>
      </w:r>
      <w:r w:rsidRPr="00123D25">
        <w:rPr>
          <w:rFonts w:ascii="DIN Pro" w:hAnsi="DIN Pro" w:cs="DIN Pro"/>
          <w:b/>
          <w:sz w:val="20"/>
          <w:szCs w:val="20"/>
        </w:rPr>
        <w:t>vom 02.05.2022 bis einschließlich 03.06.2022</w:t>
      </w:r>
      <w:r>
        <w:rPr>
          <w:rFonts w:ascii="DIN Pro" w:hAnsi="DIN Pro" w:cs="DIN Pro"/>
          <w:sz w:val="20"/>
          <w:szCs w:val="20"/>
        </w:rPr>
        <w:t xml:space="preserve"> Gelegenheit zur Stellungnahme gegeben.</w:t>
      </w:r>
    </w:p>
    <w:p w:rsidR="00123D25" w:rsidRDefault="00123D25" w:rsidP="00B15884">
      <w:pPr>
        <w:spacing w:before="113" w:line="360" w:lineRule="auto"/>
        <w:rPr>
          <w:rFonts w:ascii="DIN Pro" w:hAnsi="DIN Pro" w:cs="DIN Pro" w:hint="eastAsia"/>
          <w:sz w:val="20"/>
          <w:szCs w:val="20"/>
        </w:rPr>
      </w:pPr>
      <w:r>
        <w:rPr>
          <w:rFonts w:ascii="DIN Pro" w:hAnsi="DIN Pro" w:cs="DIN Pro"/>
          <w:sz w:val="20"/>
          <w:szCs w:val="20"/>
        </w:rPr>
        <w:t xml:space="preserve">Die Beteiligung der Öffentlichkeit erfolgt durch die Auslegung und Veröffentlichung folgender, vom Gemeinderat gebilligten, Planunterlagen: </w:t>
      </w:r>
    </w:p>
    <w:p w:rsidR="00123D25" w:rsidRPr="0042038B" w:rsidRDefault="00123D25" w:rsidP="00123D25">
      <w:pPr>
        <w:pStyle w:val="Listenabsatz"/>
        <w:numPr>
          <w:ilvl w:val="0"/>
          <w:numId w:val="5"/>
        </w:numPr>
        <w:spacing w:before="113" w:line="360" w:lineRule="auto"/>
        <w:rPr>
          <w:rFonts w:ascii="DIN Pro" w:hAnsi="DIN Pro" w:cs="DIN Pro" w:hint="eastAsia"/>
          <w:sz w:val="20"/>
          <w:szCs w:val="20"/>
        </w:rPr>
      </w:pPr>
      <w:r w:rsidRPr="0042038B">
        <w:rPr>
          <w:rFonts w:ascii="DIN Pro" w:hAnsi="DIN Pro" w:cs="DIN Pro"/>
          <w:sz w:val="20"/>
          <w:szCs w:val="20"/>
        </w:rPr>
        <w:t xml:space="preserve">Abgrenzungsplan in der Fassung vom </w:t>
      </w:r>
      <w:r w:rsidR="001C650B">
        <w:rPr>
          <w:rFonts w:ascii="DIN Pro" w:hAnsi="DIN Pro" w:cs="DIN Pro"/>
          <w:sz w:val="20"/>
          <w:szCs w:val="20"/>
        </w:rPr>
        <w:t>30.03.2022</w:t>
      </w:r>
    </w:p>
    <w:p w:rsidR="00123D25" w:rsidRPr="0042038B" w:rsidRDefault="001C650B" w:rsidP="00123D25">
      <w:pPr>
        <w:pStyle w:val="Listenabsatz"/>
        <w:numPr>
          <w:ilvl w:val="0"/>
          <w:numId w:val="5"/>
        </w:numPr>
        <w:spacing w:before="113" w:line="360" w:lineRule="auto"/>
        <w:rPr>
          <w:rFonts w:ascii="DIN Pro" w:hAnsi="DIN Pro" w:cs="DIN Pro" w:hint="eastAsia"/>
          <w:sz w:val="20"/>
          <w:szCs w:val="20"/>
        </w:rPr>
      </w:pPr>
      <w:r>
        <w:rPr>
          <w:rFonts w:ascii="DIN Pro" w:hAnsi="DIN Pro" w:cs="DIN Pro" w:hint="eastAsia"/>
          <w:sz w:val="20"/>
          <w:szCs w:val="20"/>
        </w:rPr>
        <w:t>Z</w:t>
      </w:r>
      <w:r>
        <w:rPr>
          <w:rFonts w:ascii="DIN Pro" w:hAnsi="DIN Pro" w:cs="DIN Pro"/>
          <w:sz w:val="20"/>
          <w:szCs w:val="20"/>
        </w:rPr>
        <w:t>eichnerischer Teil</w:t>
      </w:r>
      <w:r w:rsidR="00123D25" w:rsidRPr="0042038B">
        <w:rPr>
          <w:rFonts w:ascii="DIN Pro" w:hAnsi="DIN Pro" w:cs="DIN Pro"/>
          <w:sz w:val="20"/>
          <w:szCs w:val="20"/>
        </w:rPr>
        <w:t xml:space="preserve"> in der Fassung vom </w:t>
      </w:r>
      <w:r>
        <w:rPr>
          <w:rFonts w:ascii="DIN Pro" w:hAnsi="DIN Pro" w:cs="DIN Pro"/>
          <w:sz w:val="20"/>
          <w:szCs w:val="20"/>
        </w:rPr>
        <w:t>30.03.2022</w:t>
      </w:r>
    </w:p>
    <w:p w:rsidR="00123D25" w:rsidRPr="0042038B" w:rsidRDefault="00123D25" w:rsidP="00123D25">
      <w:pPr>
        <w:pStyle w:val="Listenabsatz"/>
        <w:numPr>
          <w:ilvl w:val="0"/>
          <w:numId w:val="5"/>
        </w:numPr>
        <w:spacing w:before="113" w:line="360" w:lineRule="auto"/>
        <w:rPr>
          <w:rFonts w:ascii="DIN Pro" w:hAnsi="DIN Pro" w:cs="DIN Pro" w:hint="eastAsia"/>
          <w:sz w:val="20"/>
          <w:szCs w:val="20"/>
        </w:rPr>
      </w:pPr>
      <w:r w:rsidRPr="0042038B">
        <w:rPr>
          <w:rFonts w:ascii="DIN Pro" w:hAnsi="DIN Pro" w:cs="DIN Pro"/>
          <w:sz w:val="20"/>
          <w:szCs w:val="20"/>
        </w:rPr>
        <w:t xml:space="preserve">Planungsrechtliche Festsetzungen in der Fassung vom </w:t>
      </w:r>
      <w:r w:rsidR="001C650B">
        <w:rPr>
          <w:rFonts w:ascii="DIN Pro" w:hAnsi="DIN Pro" w:cs="DIN Pro"/>
          <w:sz w:val="20"/>
          <w:szCs w:val="20"/>
        </w:rPr>
        <w:t>30.03.2022</w:t>
      </w:r>
    </w:p>
    <w:p w:rsidR="00123D25" w:rsidRPr="0042038B" w:rsidRDefault="00123D25" w:rsidP="00123D25">
      <w:pPr>
        <w:pStyle w:val="Listenabsatz"/>
        <w:numPr>
          <w:ilvl w:val="0"/>
          <w:numId w:val="5"/>
        </w:numPr>
        <w:spacing w:before="113" w:line="360" w:lineRule="auto"/>
        <w:rPr>
          <w:rFonts w:ascii="DIN Pro" w:hAnsi="DIN Pro" w:cs="DIN Pro" w:hint="eastAsia"/>
          <w:sz w:val="20"/>
          <w:szCs w:val="20"/>
        </w:rPr>
      </w:pPr>
      <w:r w:rsidRPr="0042038B">
        <w:rPr>
          <w:rFonts w:ascii="DIN Pro" w:hAnsi="DIN Pro" w:cs="DIN Pro"/>
          <w:sz w:val="20"/>
          <w:szCs w:val="20"/>
        </w:rPr>
        <w:t xml:space="preserve">Örtliche Bauvorschriften in der Fassung vom </w:t>
      </w:r>
      <w:r w:rsidR="001C650B">
        <w:rPr>
          <w:rFonts w:ascii="DIN Pro" w:hAnsi="DIN Pro" w:cs="DIN Pro"/>
          <w:sz w:val="20"/>
          <w:szCs w:val="20"/>
        </w:rPr>
        <w:t>30.03.2022</w:t>
      </w:r>
    </w:p>
    <w:p w:rsidR="00123D25" w:rsidRDefault="00123D25" w:rsidP="00123D25">
      <w:pPr>
        <w:pStyle w:val="Listenabsatz"/>
        <w:numPr>
          <w:ilvl w:val="0"/>
          <w:numId w:val="5"/>
        </w:numPr>
        <w:spacing w:before="113" w:line="360" w:lineRule="auto"/>
        <w:rPr>
          <w:rFonts w:ascii="DIN Pro" w:hAnsi="DIN Pro" w:cs="DIN Pro" w:hint="eastAsia"/>
          <w:sz w:val="20"/>
          <w:szCs w:val="20"/>
        </w:rPr>
      </w:pPr>
      <w:r w:rsidRPr="0042038B">
        <w:rPr>
          <w:rFonts w:ascii="DIN Pro" w:hAnsi="DIN Pro" w:cs="DIN Pro"/>
          <w:sz w:val="20"/>
          <w:szCs w:val="20"/>
        </w:rPr>
        <w:t xml:space="preserve">Begründungen in der Fassung vom </w:t>
      </w:r>
      <w:r w:rsidR="001C650B">
        <w:rPr>
          <w:rFonts w:ascii="DIN Pro" w:hAnsi="DIN Pro" w:cs="DIN Pro"/>
          <w:sz w:val="20"/>
          <w:szCs w:val="20"/>
        </w:rPr>
        <w:t>30.03.2022</w:t>
      </w:r>
    </w:p>
    <w:p w:rsidR="001C650B" w:rsidRPr="0042038B" w:rsidRDefault="001C650B" w:rsidP="00123D25">
      <w:pPr>
        <w:pStyle w:val="Listenabsatz"/>
        <w:numPr>
          <w:ilvl w:val="0"/>
          <w:numId w:val="5"/>
        </w:numPr>
        <w:spacing w:before="113" w:line="360" w:lineRule="auto"/>
        <w:rPr>
          <w:rFonts w:ascii="DIN Pro" w:hAnsi="DIN Pro" w:cs="DIN Pro" w:hint="eastAsia"/>
          <w:sz w:val="20"/>
          <w:szCs w:val="20"/>
        </w:rPr>
      </w:pPr>
      <w:r>
        <w:rPr>
          <w:rFonts w:ascii="DIN Pro" w:hAnsi="DIN Pro" w:cs="DIN Pro"/>
          <w:sz w:val="20"/>
          <w:szCs w:val="20"/>
        </w:rPr>
        <w:t>Umweltbericht in der Fassung vom 30.03.2022</w:t>
      </w:r>
    </w:p>
    <w:p w:rsidR="00123D25" w:rsidRPr="0042038B" w:rsidRDefault="00123D25" w:rsidP="00123D25">
      <w:pPr>
        <w:pStyle w:val="Listenabsatz"/>
        <w:numPr>
          <w:ilvl w:val="0"/>
          <w:numId w:val="5"/>
        </w:numPr>
        <w:spacing w:before="113" w:line="360" w:lineRule="auto"/>
        <w:rPr>
          <w:rFonts w:ascii="DIN Pro" w:hAnsi="DIN Pro" w:cs="DIN Pro" w:hint="eastAsia"/>
          <w:sz w:val="20"/>
          <w:szCs w:val="20"/>
        </w:rPr>
      </w:pPr>
      <w:r w:rsidRPr="0042038B">
        <w:rPr>
          <w:rFonts w:ascii="DIN Pro" w:hAnsi="DIN Pro" w:cs="DIN Pro"/>
          <w:sz w:val="20"/>
          <w:szCs w:val="20"/>
        </w:rPr>
        <w:t xml:space="preserve">Artenschutzrechtlicher Fachbeitrag in der Fassung vom </w:t>
      </w:r>
      <w:r w:rsidR="001C650B">
        <w:rPr>
          <w:rFonts w:ascii="DIN Pro" w:hAnsi="DIN Pro" w:cs="DIN Pro"/>
          <w:sz w:val="20"/>
          <w:szCs w:val="20"/>
        </w:rPr>
        <w:t>17.01.2022</w:t>
      </w:r>
    </w:p>
    <w:p w:rsidR="00B15884" w:rsidRPr="004C189C" w:rsidRDefault="00123D25" w:rsidP="00B15884">
      <w:pPr>
        <w:spacing w:before="113" w:line="360" w:lineRule="auto"/>
        <w:rPr>
          <w:rFonts w:ascii="DIN Pro" w:hAnsi="DIN Pro" w:cs="DIN Pro" w:hint="eastAsia"/>
          <w:sz w:val="20"/>
          <w:szCs w:val="20"/>
        </w:rPr>
      </w:pPr>
      <w:r>
        <w:rPr>
          <w:rFonts w:ascii="DIN Pro" w:hAnsi="DIN Pro" w:cs="DIN Pro"/>
          <w:sz w:val="20"/>
          <w:szCs w:val="20"/>
        </w:rPr>
        <w:t xml:space="preserve">Im oben genannten Zeitraum können die Planunterlagen bei der Gemeindeverwaltung </w:t>
      </w:r>
      <w:r w:rsidR="00B15884" w:rsidRPr="004C189C">
        <w:rPr>
          <w:rFonts w:ascii="DIN Pro" w:hAnsi="DIN Pro" w:cs="DIN Pro" w:hint="eastAsia"/>
          <w:sz w:val="20"/>
          <w:szCs w:val="20"/>
        </w:rPr>
        <w:t>Eutingen im Gäu,</w:t>
      </w:r>
      <w:r>
        <w:rPr>
          <w:rFonts w:ascii="DIN Pro" w:hAnsi="DIN Pro" w:cs="DIN Pro"/>
          <w:sz w:val="20"/>
          <w:szCs w:val="20"/>
        </w:rPr>
        <w:t xml:space="preserve"> 1. OG, im Flur vor Zimmer 6,</w:t>
      </w:r>
      <w:r w:rsidR="00B15884" w:rsidRPr="004C189C">
        <w:rPr>
          <w:rFonts w:ascii="DIN Pro" w:hAnsi="DIN Pro" w:cs="DIN Pro" w:hint="eastAsia"/>
          <w:sz w:val="20"/>
          <w:szCs w:val="20"/>
        </w:rPr>
        <w:t xml:space="preserve"> </w:t>
      </w:r>
      <w:proofErr w:type="spellStart"/>
      <w:r w:rsidR="00B15884">
        <w:rPr>
          <w:rFonts w:ascii="DIN Pro" w:hAnsi="DIN Pro" w:cs="DIN Pro"/>
          <w:sz w:val="20"/>
          <w:szCs w:val="20"/>
        </w:rPr>
        <w:t>Teckstr</w:t>
      </w:r>
      <w:proofErr w:type="spellEnd"/>
      <w:r w:rsidR="00B15884">
        <w:rPr>
          <w:rFonts w:ascii="DIN Pro" w:hAnsi="DIN Pro" w:cs="DIN Pro"/>
          <w:sz w:val="20"/>
          <w:szCs w:val="20"/>
        </w:rPr>
        <w:t>. 19</w:t>
      </w:r>
      <w:r w:rsidR="00B15884" w:rsidRPr="004C189C">
        <w:rPr>
          <w:rFonts w:ascii="DIN Pro" w:hAnsi="DIN Pro" w:cs="DIN Pro" w:hint="eastAsia"/>
          <w:sz w:val="20"/>
          <w:szCs w:val="20"/>
        </w:rPr>
        <w:t>, 72184 Eutingen im Gäu</w:t>
      </w:r>
      <w:r>
        <w:rPr>
          <w:rFonts w:ascii="DIN Pro" w:hAnsi="DIN Pro" w:cs="DIN Pro"/>
          <w:sz w:val="20"/>
          <w:szCs w:val="20"/>
        </w:rPr>
        <w:t>,</w:t>
      </w:r>
      <w:r w:rsidR="00B15884" w:rsidRPr="004C189C">
        <w:rPr>
          <w:rFonts w:ascii="DIN Pro" w:hAnsi="DIN Pro" w:cs="DIN Pro" w:hint="eastAsia"/>
          <w:sz w:val="20"/>
          <w:szCs w:val="20"/>
        </w:rPr>
        <w:t xml:space="preserve"> während der gewöhnlichen Dienststunden </w:t>
      </w:r>
      <w:r>
        <w:rPr>
          <w:rFonts w:ascii="DIN Pro" w:hAnsi="DIN Pro" w:cs="DIN Pro"/>
          <w:sz w:val="20"/>
          <w:szCs w:val="20"/>
        </w:rPr>
        <w:t>eingesehen werden</w:t>
      </w:r>
      <w:r w:rsidR="00B15884" w:rsidRPr="004C189C">
        <w:rPr>
          <w:rFonts w:ascii="DIN Pro" w:hAnsi="DIN Pro" w:cs="DIN Pro" w:hint="eastAsia"/>
          <w:sz w:val="20"/>
          <w:szCs w:val="20"/>
        </w:rPr>
        <w:t>.</w:t>
      </w:r>
      <w:r>
        <w:rPr>
          <w:rFonts w:ascii="DIN Pro" w:hAnsi="DIN Pro" w:cs="DIN Pro"/>
          <w:sz w:val="20"/>
          <w:szCs w:val="20"/>
        </w:rPr>
        <w:t xml:space="preserve"> Außerhalb der Öffnungszeiten bitten wir Sie, einen Termin mit uns zu vereinbaren (Tel.: 07459 / 881-12).</w:t>
      </w:r>
      <w:r w:rsidR="00B15884" w:rsidRPr="004C189C">
        <w:rPr>
          <w:rFonts w:ascii="DIN Pro" w:hAnsi="DIN Pro" w:cs="DIN Pro" w:hint="eastAsia"/>
          <w:sz w:val="20"/>
          <w:szCs w:val="20"/>
        </w:rPr>
        <w:t xml:space="preserve"> </w:t>
      </w:r>
    </w:p>
    <w:p w:rsidR="00B15884" w:rsidRPr="00FD24BB" w:rsidRDefault="00B15884" w:rsidP="00B15884">
      <w:pPr>
        <w:spacing w:before="113" w:line="360" w:lineRule="auto"/>
        <w:rPr>
          <w:rFonts w:ascii="DIN Pro" w:hAnsi="DIN Pro" w:cs="DIN Pro" w:hint="eastAsia"/>
          <w:sz w:val="20"/>
          <w:szCs w:val="20"/>
        </w:rPr>
      </w:pPr>
      <w:r w:rsidRPr="00FD24BB">
        <w:rPr>
          <w:rFonts w:ascii="DIN Pro" w:hAnsi="DIN Pro" w:cs="DIN Pro"/>
          <w:sz w:val="20"/>
          <w:szCs w:val="20"/>
        </w:rPr>
        <w:t>D</w:t>
      </w:r>
      <w:r w:rsidRPr="00FD24BB">
        <w:rPr>
          <w:rFonts w:ascii="DIN Pro" w:hAnsi="DIN Pro" w:cs="DIN Pro" w:hint="eastAsia"/>
          <w:sz w:val="20"/>
          <w:szCs w:val="20"/>
        </w:rPr>
        <w:t xml:space="preserve">ie Planunterlagen sind </w:t>
      </w:r>
      <w:r w:rsidRPr="00FD24BB">
        <w:rPr>
          <w:rFonts w:ascii="DIN Pro" w:hAnsi="DIN Pro" w:cs="DIN Pro"/>
          <w:sz w:val="20"/>
          <w:szCs w:val="20"/>
        </w:rPr>
        <w:t xml:space="preserve">außerdem </w:t>
      </w:r>
      <w:r w:rsidRPr="00FD24BB">
        <w:rPr>
          <w:rFonts w:ascii="DIN Pro" w:hAnsi="DIN Pro" w:cs="DIN Pro" w:hint="eastAsia"/>
          <w:sz w:val="20"/>
          <w:szCs w:val="20"/>
        </w:rPr>
        <w:t xml:space="preserve">bis einschließlich </w:t>
      </w:r>
      <w:r w:rsidRPr="00FD24BB">
        <w:rPr>
          <w:rFonts w:ascii="DIN Pro" w:hAnsi="DIN Pro" w:cs="DIN Pro"/>
          <w:sz w:val="20"/>
          <w:szCs w:val="20"/>
        </w:rPr>
        <w:t>03.</w:t>
      </w:r>
      <w:r w:rsidR="001C650B" w:rsidRPr="00FD24BB">
        <w:rPr>
          <w:rFonts w:ascii="DIN Pro" w:hAnsi="DIN Pro" w:cs="DIN Pro"/>
          <w:sz w:val="20"/>
          <w:szCs w:val="20"/>
        </w:rPr>
        <w:t>06.</w:t>
      </w:r>
      <w:r w:rsidRPr="00FD24BB">
        <w:rPr>
          <w:rFonts w:ascii="DIN Pro" w:hAnsi="DIN Pro" w:cs="DIN Pro"/>
          <w:sz w:val="20"/>
          <w:szCs w:val="20"/>
        </w:rPr>
        <w:t>2022</w:t>
      </w:r>
      <w:r w:rsidRPr="00FD24BB">
        <w:rPr>
          <w:rFonts w:ascii="DIN Pro" w:hAnsi="DIN Pro" w:cs="DIN Pro" w:hint="eastAsia"/>
          <w:sz w:val="20"/>
          <w:szCs w:val="20"/>
        </w:rPr>
        <w:t xml:space="preserve"> auf der Homepage der Gemeinde Eutingen im Gäu unter www.eutingen-im-gaeu.de, unter der Rubrik </w:t>
      </w:r>
      <w:r w:rsidRPr="00FD24BB">
        <w:rPr>
          <w:rFonts w:ascii="DIN Pro" w:hAnsi="DIN Pro" w:cs="DIN Pro" w:hint="eastAsia"/>
          <w:sz w:val="20"/>
          <w:szCs w:val="20"/>
        </w:rPr>
        <w:t>„</w:t>
      </w:r>
      <w:r w:rsidRPr="00FD24BB">
        <w:rPr>
          <w:rFonts w:ascii="DIN Pro" w:hAnsi="DIN Pro" w:cs="DIN Pro" w:hint="eastAsia"/>
          <w:sz w:val="20"/>
          <w:szCs w:val="20"/>
        </w:rPr>
        <w:t xml:space="preserve">Leben &amp; Wohnen, Bauleitpläne, Bebauungspläne im Beteiligungsverfahren, sowie auf dem zentralen Internetportal des Landes https://www.uvp-verbund.de/kartendienste eingestellt. </w:t>
      </w:r>
    </w:p>
    <w:p w:rsidR="00B15884" w:rsidRPr="004C189C" w:rsidRDefault="00B15884" w:rsidP="00B15884">
      <w:pPr>
        <w:spacing w:before="113" w:line="360" w:lineRule="auto"/>
        <w:rPr>
          <w:rFonts w:ascii="DIN Pro" w:hAnsi="DIN Pro" w:cs="DIN Pro" w:hint="eastAsia"/>
          <w:sz w:val="20"/>
          <w:szCs w:val="20"/>
        </w:rPr>
      </w:pPr>
      <w:r w:rsidRPr="004C189C">
        <w:rPr>
          <w:rFonts w:ascii="DIN Pro" w:hAnsi="DIN Pro" w:cs="DIN Pro" w:hint="eastAsia"/>
          <w:sz w:val="20"/>
          <w:szCs w:val="20"/>
        </w:rPr>
        <w:t>Während der Auslegungsfrist können Stellungnahmen zu den ausgelegten Planunterlagen schriftlich oder m</w:t>
      </w:r>
      <w:r w:rsidRPr="004C189C">
        <w:rPr>
          <w:rFonts w:ascii="DIN Pro" w:hAnsi="DIN Pro" w:cs="DIN Pro" w:hint="eastAsia"/>
          <w:sz w:val="20"/>
          <w:szCs w:val="20"/>
        </w:rPr>
        <w:t>ü</w:t>
      </w:r>
      <w:proofErr w:type="spellStart"/>
      <w:r w:rsidRPr="004C189C">
        <w:rPr>
          <w:rFonts w:ascii="DIN Pro" w:hAnsi="DIN Pro" w:cs="DIN Pro" w:hint="eastAsia"/>
          <w:sz w:val="20"/>
          <w:szCs w:val="20"/>
        </w:rPr>
        <w:t>ndlich</w:t>
      </w:r>
      <w:proofErr w:type="spellEnd"/>
      <w:r w:rsidRPr="004C189C">
        <w:rPr>
          <w:rFonts w:ascii="DIN Pro" w:hAnsi="DIN Pro" w:cs="DIN Pro" w:hint="eastAsia"/>
          <w:sz w:val="20"/>
          <w:szCs w:val="20"/>
        </w:rPr>
        <w:t xml:space="preserve"> zur Niederschrift bei</w:t>
      </w:r>
      <w:r w:rsidR="004A506C">
        <w:rPr>
          <w:rFonts w:ascii="DIN Pro" w:hAnsi="DIN Pro" w:cs="DIN Pro"/>
          <w:sz w:val="20"/>
          <w:szCs w:val="20"/>
        </w:rPr>
        <w:t xml:space="preserve"> der Gemeindeverwaltung </w:t>
      </w:r>
      <w:r w:rsidRPr="004C189C">
        <w:rPr>
          <w:rFonts w:ascii="DIN Pro" w:hAnsi="DIN Pro" w:cs="DIN Pro" w:hint="eastAsia"/>
          <w:sz w:val="20"/>
          <w:szCs w:val="20"/>
        </w:rPr>
        <w:t xml:space="preserve">Eutingen im Gäu, </w:t>
      </w:r>
      <w:r w:rsidR="004A506C">
        <w:rPr>
          <w:rFonts w:ascii="DIN Pro" w:hAnsi="DIN Pro" w:cs="DIN Pro"/>
          <w:sz w:val="20"/>
          <w:szCs w:val="20"/>
        </w:rPr>
        <w:t xml:space="preserve">Zimmer 6, </w:t>
      </w:r>
      <w:proofErr w:type="spellStart"/>
      <w:r>
        <w:rPr>
          <w:rFonts w:ascii="DIN Pro" w:hAnsi="DIN Pro" w:cs="DIN Pro"/>
          <w:sz w:val="20"/>
          <w:szCs w:val="20"/>
        </w:rPr>
        <w:t>Teckstr</w:t>
      </w:r>
      <w:proofErr w:type="spellEnd"/>
      <w:r>
        <w:rPr>
          <w:rFonts w:ascii="DIN Pro" w:hAnsi="DIN Pro" w:cs="DIN Pro"/>
          <w:sz w:val="20"/>
          <w:szCs w:val="20"/>
        </w:rPr>
        <w:t>. 19</w:t>
      </w:r>
      <w:r w:rsidRPr="004C189C">
        <w:rPr>
          <w:rFonts w:ascii="DIN Pro" w:hAnsi="DIN Pro" w:cs="DIN Pro" w:hint="eastAsia"/>
          <w:sz w:val="20"/>
          <w:szCs w:val="20"/>
        </w:rPr>
        <w:t xml:space="preserve">, 72184 Eutingen im Gäu oder </w:t>
      </w:r>
      <w:r w:rsidR="0014070D">
        <w:rPr>
          <w:rFonts w:ascii="DIN Pro" w:hAnsi="DIN Pro" w:cs="DIN Pro"/>
          <w:sz w:val="20"/>
          <w:szCs w:val="20"/>
        </w:rPr>
        <w:t xml:space="preserve">elektronisch </w:t>
      </w:r>
      <w:r w:rsidRPr="004C189C">
        <w:rPr>
          <w:rFonts w:ascii="DIN Pro" w:hAnsi="DIN Pro" w:cs="DIN Pro" w:hint="eastAsia"/>
          <w:sz w:val="20"/>
          <w:szCs w:val="20"/>
        </w:rPr>
        <w:t xml:space="preserve">per E-Mail an </w:t>
      </w:r>
      <w:r>
        <w:rPr>
          <w:rFonts w:ascii="DIN Pro" w:hAnsi="DIN Pro" w:cs="DIN Pro"/>
          <w:sz w:val="20"/>
          <w:szCs w:val="20"/>
        </w:rPr>
        <w:t>beilharz@eutingen-im-gaeu.de</w:t>
      </w:r>
      <w:r w:rsidRPr="004C189C">
        <w:rPr>
          <w:rFonts w:ascii="DIN Pro" w:hAnsi="DIN Pro" w:cs="DIN Pro" w:hint="eastAsia"/>
          <w:sz w:val="20"/>
          <w:szCs w:val="20"/>
        </w:rPr>
        <w:t xml:space="preserve"> abgegeben werden. </w:t>
      </w:r>
    </w:p>
    <w:p w:rsidR="004A506C" w:rsidRDefault="004A506C" w:rsidP="004A506C">
      <w:pPr>
        <w:spacing w:before="113" w:line="360" w:lineRule="auto"/>
        <w:rPr>
          <w:rFonts w:ascii="DIN Pro" w:hAnsi="DIN Pro" w:cs="DIN Pro" w:hint="eastAsia"/>
          <w:sz w:val="20"/>
          <w:szCs w:val="20"/>
        </w:rPr>
      </w:pPr>
      <w:r w:rsidRPr="004C189C">
        <w:rPr>
          <w:rFonts w:ascii="DIN Pro" w:hAnsi="DIN Pro" w:cs="DIN Pro" w:hint="eastAsia"/>
          <w:sz w:val="20"/>
          <w:szCs w:val="20"/>
        </w:rPr>
        <w:t xml:space="preserve">Da die Verfasser der Stellungnahmen </w:t>
      </w:r>
      <w:r>
        <w:rPr>
          <w:rFonts w:ascii="DIN Pro" w:hAnsi="DIN Pro" w:cs="DIN Pro" w:hint="eastAsia"/>
          <w:sz w:val="20"/>
          <w:szCs w:val="20"/>
        </w:rPr>
        <w:t>ü</w:t>
      </w:r>
      <w:proofErr w:type="spellStart"/>
      <w:r w:rsidRPr="004C189C">
        <w:rPr>
          <w:rFonts w:ascii="DIN Pro" w:hAnsi="DIN Pro" w:cs="DIN Pro" w:hint="eastAsia"/>
          <w:sz w:val="20"/>
          <w:szCs w:val="20"/>
        </w:rPr>
        <w:t>ber</w:t>
      </w:r>
      <w:proofErr w:type="spellEnd"/>
      <w:r w:rsidRPr="004C189C">
        <w:rPr>
          <w:rFonts w:ascii="DIN Pro" w:hAnsi="DIN Pro" w:cs="DIN Pro" w:hint="eastAsia"/>
          <w:sz w:val="20"/>
          <w:szCs w:val="20"/>
        </w:rPr>
        <w:t xml:space="preserve"> die Abwägung und Entscheidung des Gemeinderats informiert werden, sind bei der Stellungnahme Name und Anschrift anzugeben. </w:t>
      </w:r>
    </w:p>
    <w:p w:rsidR="00B15884" w:rsidRPr="004C189C" w:rsidRDefault="00B15884" w:rsidP="00B15884">
      <w:pPr>
        <w:spacing w:before="113" w:line="360" w:lineRule="auto"/>
        <w:rPr>
          <w:rFonts w:ascii="DIN Pro" w:hAnsi="DIN Pro" w:cs="DIN Pro" w:hint="eastAsia"/>
          <w:sz w:val="20"/>
          <w:szCs w:val="20"/>
        </w:rPr>
      </w:pPr>
      <w:r w:rsidRPr="004C189C">
        <w:rPr>
          <w:rFonts w:ascii="DIN Pro" w:hAnsi="DIN Pro" w:cs="DIN Pro" w:hint="eastAsia"/>
          <w:sz w:val="20"/>
          <w:szCs w:val="20"/>
        </w:rPr>
        <w:t>Es wird darauf hingewiesen, dass Stellungnahmen</w:t>
      </w:r>
      <w:r>
        <w:rPr>
          <w:rFonts w:ascii="DIN Pro" w:hAnsi="DIN Pro" w:cs="DIN Pro"/>
          <w:sz w:val="20"/>
          <w:szCs w:val="20"/>
        </w:rPr>
        <w:t>,</w:t>
      </w:r>
      <w:r w:rsidRPr="004C189C">
        <w:rPr>
          <w:rFonts w:ascii="DIN Pro" w:hAnsi="DIN Pro" w:cs="DIN Pro" w:hint="eastAsia"/>
          <w:sz w:val="20"/>
          <w:szCs w:val="20"/>
        </w:rPr>
        <w:t xml:space="preserve"> die nicht während der Auslegungsfrist abgegeben werden</w:t>
      </w:r>
      <w:r>
        <w:rPr>
          <w:rFonts w:ascii="DIN Pro" w:hAnsi="DIN Pro" w:cs="DIN Pro"/>
          <w:sz w:val="20"/>
          <w:szCs w:val="20"/>
        </w:rPr>
        <w:t>,</w:t>
      </w:r>
      <w:r w:rsidRPr="004C189C">
        <w:rPr>
          <w:rFonts w:ascii="DIN Pro" w:hAnsi="DIN Pro" w:cs="DIN Pro" w:hint="eastAsia"/>
          <w:sz w:val="20"/>
          <w:szCs w:val="20"/>
        </w:rPr>
        <w:t xml:space="preserve"> bei der Beschlussfassung </w:t>
      </w:r>
      <w:r w:rsidRPr="004C189C">
        <w:rPr>
          <w:rFonts w:ascii="DIN Pro" w:hAnsi="DIN Pro" w:cs="DIN Pro" w:hint="eastAsia"/>
          <w:sz w:val="20"/>
          <w:szCs w:val="20"/>
        </w:rPr>
        <w:t>ü</w:t>
      </w:r>
      <w:proofErr w:type="spellStart"/>
      <w:r w:rsidRPr="004C189C">
        <w:rPr>
          <w:rFonts w:ascii="DIN Pro" w:hAnsi="DIN Pro" w:cs="DIN Pro" w:hint="eastAsia"/>
          <w:sz w:val="20"/>
          <w:szCs w:val="20"/>
        </w:rPr>
        <w:t>ber</w:t>
      </w:r>
      <w:proofErr w:type="spellEnd"/>
      <w:r w:rsidRPr="004C189C">
        <w:rPr>
          <w:rFonts w:ascii="DIN Pro" w:hAnsi="DIN Pro" w:cs="DIN Pro" w:hint="eastAsia"/>
          <w:sz w:val="20"/>
          <w:szCs w:val="20"/>
        </w:rPr>
        <w:t xml:space="preserve"> den Bebauungsplan </w:t>
      </w:r>
      <w:proofErr w:type="spellStart"/>
      <w:r w:rsidRPr="004C189C">
        <w:rPr>
          <w:rFonts w:ascii="DIN Pro" w:hAnsi="DIN Pro" w:cs="DIN Pro" w:hint="eastAsia"/>
          <w:sz w:val="20"/>
          <w:szCs w:val="20"/>
        </w:rPr>
        <w:t>unber</w:t>
      </w:r>
      <w:proofErr w:type="spellEnd"/>
      <w:r w:rsidRPr="004C189C">
        <w:rPr>
          <w:rFonts w:ascii="DIN Pro" w:hAnsi="DIN Pro" w:cs="DIN Pro" w:hint="eastAsia"/>
          <w:sz w:val="20"/>
          <w:szCs w:val="20"/>
        </w:rPr>
        <w:t>ü</w:t>
      </w:r>
      <w:proofErr w:type="spellStart"/>
      <w:r w:rsidRPr="004C189C">
        <w:rPr>
          <w:rFonts w:ascii="DIN Pro" w:hAnsi="DIN Pro" w:cs="DIN Pro" w:hint="eastAsia"/>
          <w:sz w:val="20"/>
          <w:szCs w:val="20"/>
        </w:rPr>
        <w:t>cksichtigt</w:t>
      </w:r>
      <w:proofErr w:type="spellEnd"/>
      <w:r w:rsidRPr="004C189C">
        <w:rPr>
          <w:rFonts w:ascii="DIN Pro" w:hAnsi="DIN Pro" w:cs="DIN Pro" w:hint="eastAsia"/>
          <w:sz w:val="20"/>
          <w:szCs w:val="20"/>
        </w:rPr>
        <w:t xml:space="preserve"> bleiben können.  </w:t>
      </w:r>
    </w:p>
    <w:p w:rsidR="00B15884" w:rsidRDefault="00B15884" w:rsidP="00B15884">
      <w:pPr>
        <w:spacing w:before="113" w:line="360" w:lineRule="auto"/>
        <w:rPr>
          <w:rFonts w:ascii="DIN Pro" w:hAnsi="DIN Pro" w:cs="DIN Pro" w:hint="eastAsia"/>
          <w:sz w:val="20"/>
          <w:szCs w:val="20"/>
        </w:rPr>
      </w:pPr>
    </w:p>
    <w:p w:rsidR="00B15884" w:rsidRPr="004C189C" w:rsidRDefault="00B15884" w:rsidP="00B15884">
      <w:pPr>
        <w:spacing w:before="113" w:line="360" w:lineRule="auto"/>
        <w:rPr>
          <w:rFonts w:ascii="DIN Pro" w:hAnsi="DIN Pro" w:cs="DIN Pro" w:hint="eastAsia"/>
          <w:sz w:val="20"/>
          <w:szCs w:val="20"/>
        </w:rPr>
      </w:pPr>
      <w:r w:rsidRPr="004C189C">
        <w:rPr>
          <w:rFonts w:ascii="DIN Pro" w:hAnsi="DIN Pro" w:cs="DIN Pro" w:hint="eastAsia"/>
          <w:sz w:val="20"/>
          <w:szCs w:val="20"/>
        </w:rPr>
        <w:t xml:space="preserve">Eutingen im Gäu, </w:t>
      </w:r>
      <w:r>
        <w:rPr>
          <w:rFonts w:ascii="DIN Pro" w:hAnsi="DIN Pro" w:cs="DIN Pro"/>
          <w:sz w:val="20"/>
          <w:szCs w:val="20"/>
        </w:rPr>
        <w:t>22</w:t>
      </w:r>
      <w:r w:rsidRPr="004C189C">
        <w:rPr>
          <w:rFonts w:ascii="DIN Pro" w:hAnsi="DIN Pro" w:cs="DIN Pro" w:hint="eastAsia"/>
          <w:sz w:val="20"/>
          <w:szCs w:val="20"/>
        </w:rPr>
        <w:t>.0</w:t>
      </w:r>
      <w:r>
        <w:rPr>
          <w:rFonts w:ascii="DIN Pro" w:hAnsi="DIN Pro" w:cs="DIN Pro"/>
          <w:sz w:val="20"/>
          <w:szCs w:val="20"/>
        </w:rPr>
        <w:t>4</w:t>
      </w:r>
      <w:r w:rsidRPr="004C189C">
        <w:rPr>
          <w:rFonts w:ascii="DIN Pro" w:hAnsi="DIN Pro" w:cs="DIN Pro" w:hint="eastAsia"/>
          <w:sz w:val="20"/>
          <w:szCs w:val="20"/>
        </w:rPr>
        <w:t>.202</w:t>
      </w:r>
      <w:r>
        <w:rPr>
          <w:rFonts w:ascii="DIN Pro" w:hAnsi="DIN Pro" w:cs="DIN Pro"/>
          <w:sz w:val="20"/>
          <w:szCs w:val="20"/>
        </w:rPr>
        <w:t>2</w:t>
      </w:r>
    </w:p>
    <w:p w:rsidR="00B15884" w:rsidRPr="004C189C" w:rsidRDefault="004A506C" w:rsidP="00B15884">
      <w:pPr>
        <w:spacing w:before="113" w:line="360" w:lineRule="auto"/>
        <w:rPr>
          <w:rFonts w:ascii="DIN Pro" w:hAnsi="DIN Pro" w:cs="DIN Pro" w:hint="eastAsia"/>
          <w:sz w:val="20"/>
          <w:szCs w:val="20"/>
        </w:rPr>
      </w:pPr>
      <w:r>
        <w:rPr>
          <w:rFonts w:ascii="DIN Pro" w:hAnsi="DIN Pro" w:cs="DIN Pro"/>
          <w:sz w:val="20"/>
          <w:szCs w:val="20"/>
        </w:rPr>
        <w:t xml:space="preserve">gez. </w:t>
      </w:r>
      <w:r w:rsidR="00B15884" w:rsidRPr="004C189C">
        <w:rPr>
          <w:rFonts w:ascii="DIN Pro" w:hAnsi="DIN Pro" w:cs="DIN Pro" w:hint="eastAsia"/>
          <w:sz w:val="20"/>
          <w:szCs w:val="20"/>
        </w:rPr>
        <w:t>Armin Jöchle</w:t>
      </w:r>
    </w:p>
    <w:p w:rsidR="00B15884" w:rsidRDefault="00B15884" w:rsidP="00B15884">
      <w:pPr>
        <w:spacing w:before="113" w:line="360" w:lineRule="auto"/>
        <w:rPr>
          <w:rFonts w:ascii="DIN Pro" w:hAnsi="DIN Pro" w:cs="DIN Pro" w:hint="eastAsia"/>
          <w:sz w:val="20"/>
          <w:szCs w:val="20"/>
        </w:rPr>
      </w:pPr>
      <w:r w:rsidRPr="004C189C">
        <w:rPr>
          <w:rFonts w:ascii="DIN Pro" w:hAnsi="DIN Pro" w:cs="DIN Pro" w:hint="eastAsia"/>
          <w:sz w:val="20"/>
          <w:szCs w:val="20"/>
        </w:rPr>
        <w:t>B</w:t>
      </w:r>
      <w:r w:rsidRPr="004C189C">
        <w:rPr>
          <w:rFonts w:ascii="DIN Pro" w:hAnsi="DIN Pro" w:cs="DIN Pro" w:hint="eastAsia"/>
          <w:sz w:val="20"/>
          <w:szCs w:val="20"/>
        </w:rPr>
        <w:t>ü</w:t>
      </w:r>
      <w:proofErr w:type="spellStart"/>
      <w:r w:rsidRPr="004C189C">
        <w:rPr>
          <w:rFonts w:ascii="DIN Pro" w:hAnsi="DIN Pro" w:cs="DIN Pro" w:hint="eastAsia"/>
          <w:sz w:val="20"/>
          <w:szCs w:val="20"/>
        </w:rPr>
        <w:t>rgermeister</w:t>
      </w:r>
      <w:proofErr w:type="spellEnd"/>
      <w:r w:rsidRPr="004C189C">
        <w:rPr>
          <w:rFonts w:ascii="DIN Pro" w:hAnsi="DIN Pro" w:cs="DIN Pro" w:hint="eastAsia"/>
          <w:sz w:val="20"/>
          <w:szCs w:val="20"/>
        </w:rPr>
        <w:t xml:space="preserve">  </w:t>
      </w:r>
    </w:p>
    <w:p w:rsidR="00B15884" w:rsidRPr="004C189C" w:rsidRDefault="00B15884" w:rsidP="00B15884">
      <w:pPr>
        <w:spacing w:before="113" w:line="360" w:lineRule="auto"/>
        <w:rPr>
          <w:rFonts w:ascii="DIN Pro" w:hAnsi="DIN Pro" w:cs="DIN Pro" w:hint="eastAsia"/>
          <w:sz w:val="20"/>
          <w:szCs w:val="20"/>
        </w:rPr>
      </w:pPr>
    </w:p>
    <w:p w:rsidR="00092C51" w:rsidRDefault="00092C51">
      <w:pPr>
        <w:spacing w:line="360" w:lineRule="auto"/>
        <w:rPr>
          <w:rFonts w:ascii="DIN Pro" w:hAnsi="DIN Pro" w:cs="DIN Pro" w:hint="eastAsia"/>
          <w:sz w:val="20"/>
          <w:szCs w:val="20"/>
        </w:rPr>
      </w:pPr>
    </w:p>
    <w:sectPr w:rsidR="00092C51">
      <w:headerReference w:type="default" r:id="rId9"/>
      <w:footerReference w:type="default" r:id="rId10"/>
      <w:pgSz w:w="11906" w:h="16838"/>
      <w:pgMar w:top="2208" w:right="1134" w:bottom="1177" w:left="1134" w:header="1134" w:footer="567" w:gutter="0"/>
      <w:cols w:space="720"/>
      <w:formProt w:val="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E6" w:rsidRDefault="0014070D">
      <w:pPr>
        <w:rPr>
          <w:rFonts w:hint="eastAsia"/>
        </w:rPr>
      </w:pPr>
      <w:r>
        <w:separator/>
      </w:r>
    </w:p>
  </w:endnote>
  <w:endnote w:type="continuationSeparator" w:id="0">
    <w:p w:rsidR="002B7EE6" w:rsidRDefault="001407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penSymbol;Arial Unicode MS">
    <w:altName w:val="Cambria"/>
    <w:panose1 w:val="00000000000000000000"/>
    <w:charset w:val="00"/>
    <w:family w:val="roman"/>
    <w:notTrueType/>
    <w:pitch w:val="default"/>
  </w:font>
  <w:font w:name="DIN Pro">
    <w:altName w:val="Calibri"/>
    <w:charset w:val="00"/>
    <w:family w:val="swiss"/>
    <w:pitch w:val="variable"/>
  </w:font>
  <w:font w:name="Futura Lt BT">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51" w:rsidRDefault="0014070D">
    <w:pPr>
      <w:pStyle w:val="Fuzeile"/>
      <w:rPr>
        <w:rFonts w:hint="eastAsia"/>
      </w:rPr>
    </w:pPr>
    <w:r>
      <w:t>Bekanntmachungstext</w:t>
    </w:r>
    <w:r>
      <w:tab/>
    </w:r>
    <w:r>
      <w:tab/>
      <w:t xml:space="preserve">Seite </w:t>
    </w: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E6" w:rsidRDefault="0014070D">
      <w:pPr>
        <w:rPr>
          <w:rFonts w:hint="eastAsia"/>
        </w:rPr>
      </w:pPr>
      <w:r>
        <w:separator/>
      </w:r>
    </w:p>
  </w:footnote>
  <w:footnote w:type="continuationSeparator" w:id="0">
    <w:p w:rsidR="002B7EE6" w:rsidRDefault="0014070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C51" w:rsidRDefault="0014070D">
    <w:pPr>
      <w:pStyle w:val="Kopfzeile"/>
      <w:rPr>
        <w:rFonts w:hint="eastAsia"/>
      </w:rPr>
    </w:pPr>
    <w:r>
      <w:rPr>
        <w:noProof/>
      </w:rPr>
      <w:drawing>
        <wp:anchor distT="0" distB="0" distL="0" distR="0" simplePos="0" relativeHeight="4" behindDoc="0" locked="0" layoutInCell="0" allowOverlap="1">
          <wp:simplePos x="0" y="0"/>
          <wp:positionH relativeFrom="column">
            <wp:posOffset>4777740</wp:posOffset>
          </wp:positionH>
          <wp:positionV relativeFrom="paragraph">
            <wp:posOffset>57785</wp:posOffset>
          </wp:positionV>
          <wp:extent cx="1341755" cy="394335"/>
          <wp:effectExtent l="0" t="0" r="0" b="0"/>
          <wp:wrapTopAndBottom/>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rcRect l="-3" t="-10" r="-3" b="-10"/>
                  <a:stretch>
                    <a:fillRect/>
                  </a:stretch>
                </pic:blipFill>
                <pic:spPr bwMode="auto">
                  <a:xfrm>
                    <a:off x="0" y="0"/>
                    <a:ext cx="1341755" cy="394335"/>
                  </a:xfrm>
                  <a:prstGeom prst="rect">
                    <a:avLst/>
                  </a:prstGeom>
                </pic:spPr>
              </pic:pic>
            </a:graphicData>
          </a:graphic>
        </wp:anchor>
      </w:drawing>
    </w:r>
    <w:r>
      <w:t>Bebauungsplan</w:t>
    </w:r>
  </w:p>
  <w:p w:rsidR="00092C51" w:rsidRDefault="0014070D">
    <w:pPr>
      <w:pStyle w:val="Kopfzeile"/>
      <w:rPr>
        <w:rFonts w:hint="eastAsia"/>
      </w:rPr>
    </w:pPr>
    <w:r>
      <w:t>„Scheunengebiet Grabenäcker II“</w:t>
    </w:r>
  </w:p>
  <w:p w:rsidR="00092C51" w:rsidRDefault="0014070D">
    <w:pPr>
      <w:pStyle w:val="Kopfzeile"/>
      <w:rPr>
        <w:rFonts w:hint="eastAsia"/>
      </w:rPr>
    </w:pPr>
    <w:r>
      <w:t xml:space="preserve">in Eutingen </w:t>
    </w:r>
    <w:proofErr w:type="spellStart"/>
    <w:r>
      <w:t>i.G</w:t>
    </w:r>
    <w:proofErr w:type="spellEnd"/>
    <w:r>
      <w:t>. - Göttelfingen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91B"/>
    <w:multiLevelType w:val="multilevel"/>
    <w:tmpl w:val="BEEC11C2"/>
    <w:lvl w:ilvl="0">
      <w:start w:val="1"/>
      <w:numFmt w:val="decimal"/>
      <w:pStyle w:val="berschriftEbene1"/>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510"/>
        </w:tabs>
        <w:ind w:left="510" w:hanging="51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414582E"/>
    <w:multiLevelType w:val="multilevel"/>
    <w:tmpl w:val="68AACF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F76172"/>
    <w:multiLevelType w:val="hybridMultilevel"/>
    <w:tmpl w:val="28D27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B3FF4"/>
    <w:multiLevelType w:val="multilevel"/>
    <w:tmpl w:val="759AFF9E"/>
    <w:lvl w:ilvl="0">
      <w:start w:val="1"/>
      <w:numFmt w:val="bullet"/>
      <w:pStyle w:val="Aufzhlungszeichen3"/>
      <w:lvlText w:val="−"/>
      <w:lvlJc w:val="left"/>
      <w:pPr>
        <w:tabs>
          <w:tab w:val="num" w:pos="567"/>
        </w:tabs>
        <w:ind w:left="454" w:hanging="171"/>
      </w:pPr>
      <w:rPr>
        <w:rFonts w:ascii="Segoe UI" w:hAnsi="Segoe UI" w:cs="Segoe UI" w:hint="default"/>
      </w:rPr>
    </w:lvl>
    <w:lvl w:ilvl="1">
      <w:start w:val="1"/>
      <w:numFmt w:val="bullet"/>
      <w:lvlText w:val="−"/>
      <w:lvlJc w:val="left"/>
      <w:pPr>
        <w:tabs>
          <w:tab w:val="num" w:pos="567"/>
        </w:tabs>
        <w:ind w:left="454" w:hanging="171"/>
      </w:pPr>
      <w:rPr>
        <w:rFonts w:ascii="Segoe UI" w:hAnsi="Segoe UI" w:cs="Segoe UI" w:hint="default"/>
      </w:rPr>
    </w:lvl>
    <w:lvl w:ilvl="2">
      <w:start w:val="1"/>
      <w:numFmt w:val="bullet"/>
      <w:lvlText w:val="−"/>
      <w:lvlJc w:val="left"/>
      <w:pPr>
        <w:tabs>
          <w:tab w:val="num" w:pos="567"/>
        </w:tabs>
        <w:ind w:left="454" w:hanging="171"/>
      </w:pPr>
      <w:rPr>
        <w:rFonts w:ascii="Segoe UI" w:hAnsi="Segoe UI" w:cs="Segoe UI" w:hint="default"/>
      </w:rPr>
    </w:lvl>
    <w:lvl w:ilvl="3">
      <w:start w:val="1"/>
      <w:numFmt w:val="bullet"/>
      <w:lvlText w:val="−"/>
      <w:lvlJc w:val="left"/>
      <w:pPr>
        <w:tabs>
          <w:tab w:val="num" w:pos="567"/>
        </w:tabs>
        <w:ind w:left="454" w:hanging="171"/>
      </w:pPr>
      <w:rPr>
        <w:rFonts w:ascii="Segoe UI" w:hAnsi="Segoe UI" w:cs="Segoe UI" w:hint="default"/>
      </w:rPr>
    </w:lvl>
    <w:lvl w:ilvl="4">
      <w:start w:val="1"/>
      <w:numFmt w:val="bullet"/>
      <w:lvlText w:val="−"/>
      <w:lvlJc w:val="left"/>
      <w:pPr>
        <w:tabs>
          <w:tab w:val="num" w:pos="567"/>
        </w:tabs>
        <w:ind w:left="454" w:hanging="171"/>
      </w:pPr>
      <w:rPr>
        <w:rFonts w:ascii="Segoe UI" w:hAnsi="Segoe UI" w:cs="Segoe UI" w:hint="default"/>
      </w:rPr>
    </w:lvl>
    <w:lvl w:ilvl="5">
      <w:start w:val="1"/>
      <w:numFmt w:val="bullet"/>
      <w:lvlText w:val="−"/>
      <w:lvlJc w:val="left"/>
      <w:pPr>
        <w:tabs>
          <w:tab w:val="num" w:pos="567"/>
        </w:tabs>
        <w:ind w:left="454" w:hanging="171"/>
      </w:pPr>
      <w:rPr>
        <w:rFonts w:ascii="Segoe UI" w:hAnsi="Segoe UI" w:cs="Segoe UI" w:hint="default"/>
      </w:rPr>
    </w:lvl>
    <w:lvl w:ilvl="6">
      <w:start w:val="1"/>
      <w:numFmt w:val="bullet"/>
      <w:lvlText w:val="−"/>
      <w:lvlJc w:val="left"/>
      <w:pPr>
        <w:tabs>
          <w:tab w:val="num" w:pos="567"/>
        </w:tabs>
        <w:ind w:left="454" w:hanging="171"/>
      </w:pPr>
      <w:rPr>
        <w:rFonts w:ascii="Segoe UI" w:hAnsi="Segoe UI" w:cs="Segoe UI" w:hint="default"/>
      </w:rPr>
    </w:lvl>
    <w:lvl w:ilvl="7">
      <w:start w:val="1"/>
      <w:numFmt w:val="bullet"/>
      <w:lvlText w:val="−"/>
      <w:lvlJc w:val="left"/>
      <w:pPr>
        <w:tabs>
          <w:tab w:val="num" w:pos="567"/>
        </w:tabs>
        <w:ind w:left="454" w:hanging="171"/>
      </w:pPr>
      <w:rPr>
        <w:rFonts w:ascii="Segoe UI" w:hAnsi="Segoe UI" w:cs="Segoe UI" w:hint="default"/>
      </w:rPr>
    </w:lvl>
    <w:lvl w:ilvl="8">
      <w:start w:val="1"/>
      <w:numFmt w:val="bullet"/>
      <w:lvlText w:val="−"/>
      <w:lvlJc w:val="left"/>
      <w:pPr>
        <w:tabs>
          <w:tab w:val="num" w:pos="567"/>
        </w:tabs>
        <w:ind w:left="454" w:hanging="171"/>
      </w:pPr>
      <w:rPr>
        <w:rFonts w:ascii="Segoe UI" w:hAnsi="Segoe UI" w:cs="Segoe UI" w:hint="default"/>
      </w:rPr>
    </w:lvl>
  </w:abstractNum>
  <w:abstractNum w:abstractNumId="4" w15:restartNumberingAfterBreak="0">
    <w:nsid w:val="3F795382"/>
    <w:multiLevelType w:val="multilevel"/>
    <w:tmpl w:val="BA061114"/>
    <w:lvl w:ilvl="0">
      <w:start w:val="1"/>
      <w:numFmt w:val="bullet"/>
      <w:pStyle w:val="Liste2"/>
      <w:lvlText w:val=""/>
      <w:lvlJc w:val="left"/>
      <w:pPr>
        <w:tabs>
          <w:tab w:val="num" w:pos="283"/>
        </w:tabs>
        <w:ind w:left="283" w:hanging="283"/>
      </w:pPr>
      <w:rPr>
        <w:rFonts w:ascii="Symbol" w:hAnsi="Symbol" w:cs="Symbol" w:hint="default"/>
        <w:color w:val="000000"/>
        <w:sz w:val="20"/>
      </w:rPr>
    </w:lvl>
    <w:lvl w:ilvl="1">
      <w:start w:val="1"/>
      <w:numFmt w:val="bullet"/>
      <w:lvlText w:val=""/>
      <w:lvlJc w:val="left"/>
      <w:pPr>
        <w:tabs>
          <w:tab w:val="num" w:pos="283"/>
        </w:tabs>
        <w:ind w:left="283" w:hanging="283"/>
      </w:pPr>
      <w:rPr>
        <w:rFonts w:ascii="Symbol" w:hAnsi="Symbol" w:cs="Symbol" w:hint="default"/>
        <w:color w:val="000000"/>
        <w:sz w:val="20"/>
      </w:rPr>
    </w:lvl>
    <w:lvl w:ilvl="2">
      <w:start w:val="1"/>
      <w:numFmt w:val="bullet"/>
      <w:lvlText w:val=""/>
      <w:lvlJc w:val="left"/>
      <w:pPr>
        <w:tabs>
          <w:tab w:val="num" w:pos="283"/>
        </w:tabs>
        <w:ind w:left="283" w:hanging="283"/>
      </w:pPr>
      <w:rPr>
        <w:rFonts w:ascii="Symbol" w:hAnsi="Symbol" w:cs="Symbol" w:hint="default"/>
        <w:color w:val="000000"/>
        <w:sz w:val="20"/>
      </w:rPr>
    </w:lvl>
    <w:lvl w:ilvl="3">
      <w:start w:val="1"/>
      <w:numFmt w:val="bullet"/>
      <w:lvlText w:val=""/>
      <w:lvlJc w:val="left"/>
      <w:pPr>
        <w:tabs>
          <w:tab w:val="num" w:pos="283"/>
        </w:tabs>
        <w:ind w:left="283" w:hanging="283"/>
      </w:pPr>
      <w:rPr>
        <w:rFonts w:ascii="Symbol" w:hAnsi="Symbol" w:cs="Symbol" w:hint="default"/>
        <w:color w:val="000000"/>
        <w:sz w:val="20"/>
      </w:rPr>
    </w:lvl>
    <w:lvl w:ilvl="4">
      <w:start w:val="1"/>
      <w:numFmt w:val="bullet"/>
      <w:lvlText w:val=""/>
      <w:lvlJc w:val="left"/>
      <w:pPr>
        <w:tabs>
          <w:tab w:val="num" w:pos="283"/>
        </w:tabs>
        <w:ind w:left="283" w:hanging="283"/>
      </w:pPr>
      <w:rPr>
        <w:rFonts w:ascii="Symbol" w:hAnsi="Symbol" w:cs="Symbol" w:hint="default"/>
        <w:color w:val="000000"/>
        <w:sz w:val="20"/>
      </w:rPr>
    </w:lvl>
    <w:lvl w:ilvl="5">
      <w:start w:val="1"/>
      <w:numFmt w:val="bullet"/>
      <w:lvlText w:val=""/>
      <w:lvlJc w:val="left"/>
      <w:pPr>
        <w:tabs>
          <w:tab w:val="num" w:pos="283"/>
        </w:tabs>
        <w:ind w:left="283" w:hanging="283"/>
      </w:pPr>
      <w:rPr>
        <w:rFonts w:ascii="Symbol" w:hAnsi="Symbol" w:cs="Symbol" w:hint="default"/>
        <w:color w:val="000000"/>
        <w:sz w:val="20"/>
      </w:rPr>
    </w:lvl>
    <w:lvl w:ilvl="6">
      <w:start w:val="1"/>
      <w:numFmt w:val="bullet"/>
      <w:lvlText w:val=""/>
      <w:lvlJc w:val="left"/>
      <w:pPr>
        <w:tabs>
          <w:tab w:val="num" w:pos="283"/>
        </w:tabs>
        <w:ind w:left="283" w:hanging="283"/>
      </w:pPr>
      <w:rPr>
        <w:rFonts w:ascii="Symbol" w:hAnsi="Symbol" w:cs="Symbol" w:hint="default"/>
        <w:color w:val="000000"/>
        <w:sz w:val="20"/>
      </w:rPr>
    </w:lvl>
    <w:lvl w:ilvl="7">
      <w:start w:val="1"/>
      <w:numFmt w:val="bullet"/>
      <w:lvlText w:val=""/>
      <w:lvlJc w:val="left"/>
      <w:pPr>
        <w:tabs>
          <w:tab w:val="num" w:pos="283"/>
        </w:tabs>
        <w:ind w:left="283" w:hanging="283"/>
      </w:pPr>
      <w:rPr>
        <w:rFonts w:ascii="Symbol" w:hAnsi="Symbol" w:cs="Symbol" w:hint="default"/>
        <w:color w:val="000000"/>
        <w:sz w:val="20"/>
      </w:rPr>
    </w:lvl>
    <w:lvl w:ilvl="8">
      <w:start w:val="1"/>
      <w:numFmt w:val="bullet"/>
      <w:lvlText w:val=""/>
      <w:lvlJc w:val="left"/>
      <w:pPr>
        <w:tabs>
          <w:tab w:val="num" w:pos="283"/>
        </w:tabs>
        <w:ind w:left="283" w:hanging="283"/>
      </w:pPr>
      <w:rPr>
        <w:rFonts w:ascii="Symbol" w:hAnsi="Symbol" w:cs="Symbol" w:hint="default"/>
        <w:color w:val="000000"/>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51"/>
    <w:rsid w:val="00092C51"/>
    <w:rsid w:val="00123D25"/>
    <w:rsid w:val="0014070D"/>
    <w:rsid w:val="001C650B"/>
    <w:rsid w:val="002B7EE6"/>
    <w:rsid w:val="004428FD"/>
    <w:rsid w:val="004A506C"/>
    <w:rsid w:val="0070758C"/>
    <w:rsid w:val="00B15884"/>
    <w:rsid w:val="00FD2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14CF8-8BED-4136-A3C9-9B9E31B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val="0"/>
    </w:pPr>
    <w:rPr>
      <w:rFonts w:ascii="Liberation Serif;Times New Roma" w:eastAsia="SimSun" w:hAnsi="Liberation Serif;Times New Roma" w:cs="Arial"/>
      <w:kern w:val="2"/>
    </w:rPr>
  </w:style>
  <w:style w:type="paragraph" w:styleId="berschrift1">
    <w:name w:val="heading 1"/>
    <w:basedOn w:val="berschrift"/>
    <w:next w:val="Textkrper"/>
    <w:uiPriority w:val="9"/>
    <w:qFormat/>
    <w:pPr>
      <w:outlineLvl w:val="0"/>
    </w:pPr>
    <w:rPr>
      <w:b/>
      <w:bCs/>
      <w:sz w:val="36"/>
      <w:szCs w:val="36"/>
    </w:rPr>
  </w:style>
  <w:style w:type="paragraph" w:styleId="berschrift2">
    <w:name w:val="heading 2"/>
    <w:basedOn w:val="berschrift"/>
    <w:next w:val="Textkrper"/>
    <w:uiPriority w:val="9"/>
    <w:semiHidden/>
    <w:unhideWhenUsed/>
    <w:qFormat/>
    <w:pPr>
      <w:spacing w:before="200"/>
      <w:outlineLvl w:val="1"/>
    </w:pPr>
    <w:rPr>
      <w:b/>
      <w:bCs/>
      <w:sz w:val="32"/>
      <w:szCs w:val="32"/>
    </w:rPr>
  </w:style>
  <w:style w:type="paragraph" w:styleId="berschrift3">
    <w:name w:val="heading 3"/>
    <w:basedOn w:val="berschrift"/>
    <w:next w:val="Textkrper"/>
    <w:uiPriority w:val="9"/>
    <w:semiHidden/>
    <w:unhideWhenUsed/>
    <w:qFormat/>
    <w:pPr>
      <w:spacing w:before="140"/>
      <w:outlineLvl w:val="2"/>
    </w:pPr>
    <w:rPr>
      <w:b/>
      <w:bCs/>
    </w:rPr>
  </w:style>
  <w:style w:type="paragraph" w:styleId="berschrift5">
    <w:name w:val="heading 5"/>
    <w:basedOn w:val="berschrift"/>
    <w:next w:val="Textkrper"/>
    <w:uiPriority w:val="9"/>
    <w:semiHidden/>
    <w:unhideWhenUsed/>
    <w:qFormat/>
    <w:pPr>
      <w:numPr>
        <w:ilvl w:val="4"/>
        <w:numId w:val="1"/>
      </w:numPr>
      <w:spacing w:before="0" w:after="0" w:line="360" w:lineRule="auto"/>
      <w:ind w:left="0" w:firstLine="0"/>
      <w:jc w:val="center"/>
      <w:outlineLvl w:val="4"/>
    </w:pPr>
    <w:rPr>
      <w:b/>
      <w:bCs/>
      <w:cap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color w:val="000000"/>
      <w:sz w:val="20"/>
    </w:rPr>
  </w:style>
  <w:style w:type="character" w:customStyle="1" w:styleId="WW8Num3z0">
    <w:name w:val="WW8Num3z0"/>
    <w:qFormat/>
    <w:rPr>
      <w:rFonts w:ascii="Segoe UI" w:hAnsi="Segoe UI" w:cs="OpenSymbol;Arial Unicode MS"/>
    </w:rPr>
  </w:style>
  <w:style w:type="character" w:customStyle="1" w:styleId="Nummerierungszeichen">
    <w:name w:val="Nummerierungszeichen"/>
    <w:qFormat/>
  </w:style>
  <w:style w:type="character" w:customStyle="1" w:styleId="Internetverknpfung">
    <w:name w:val="Internetverknüpfung"/>
    <w:rPr>
      <w:color w:val="000080"/>
      <w:u w:val="single"/>
    </w:rPr>
  </w:style>
  <w:style w:type="character" w:customStyle="1" w:styleId="Verzeichnissprung">
    <w:name w:val="Verzeichnissprung"/>
    <w:qFormat/>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paragraph" w:customStyle="1" w:styleId="berschrift">
    <w:name w:val="Überschrift"/>
    <w:next w:val="Textkrper"/>
    <w:qFormat/>
    <w:pPr>
      <w:keepNext/>
      <w:widowControl w:val="0"/>
      <w:spacing w:before="240" w:after="120"/>
    </w:pPr>
    <w:rPr>
      <w:rFonts w:ascii="Liberation Sans;Arial" w:eastAsia="Microsoft YaHei" w:hAnsi="Liberation Sans;Arial" w:cs="Arial"/>
      <w:kern w:val="2"/>
      <w:sz w:val="28"/>
      <w:szCs w:val="28"/>
    </w:rPr>
  </w:style>
  <w:style w:type="paragraph" w:styleId="Textkrper">
    <w:name w:val="Body Text"/>
    <w:pPr>
      <w:widowControl w:val="0"/>
      <w:suppressAutoHyphens w:val="0"/>
      <w:spacing w:after="28" w:line="360" w:lineRule="auto"/>
      <w:jc w:val="both"/>
    </w:pPr>
    <w:rPr>
      <w:rFonts w:ascii="DIN Pro" w:eastAsia="SimSun" w:hAnsi="DIN Pro" w:cs="Arial"/>
      <w:kern w:val="2"/>
      <w:sz w:val="20"/>
    </w:r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qFormat/>
    <w:pPr>
      <w:widowControl w:val="0"/>
    </w:pPr>
    <w:rPr>
      <w:rFonts w:ascii="Liberation Serif;Times New Roma" w:eastAsia="SimSun" w:hAnsi="Liberation Serif;Times New Roma" w:cs="Arial"/>
      <w:kern w:val="2"/>
      <w:sz w:val="4"/>
    </w:rPr>
  </w:style>
  <w:style w:type="paragraph" w:customStyle="1" w:styleId="Deckblatt-KommuneLandkreis">
    <w:name w:val="Deckblatt - Kommune/Landkreis"/>
    <w:qFormat/>
    <w:pPr>
      <w:widowControl w:val="0"/>
      <w:jc w:val="center"/>
    </w:pPr>
    <w:rPr>
      <w:rFonts w:ascii="DIN Pro" w:eastAsia="SimSun" w:hAnsi="DIN Pro" w:cs="Arial"/>
      <w:b/>
      <w:kern w:val="2"/>
    </w:rPr>
  </w:style>
  <w:style w:type="paragraph" w:customStyle="1" w:styleId="Deckblatt-Stadt-Ortsteil">
    <w:name w:val="Deckblatt - Stadt-/Ortsteil"/>
    <w:qFormat/>
    <w:pPr>
      <w:widowControl w:val="0"/>
      <w:jc w:val="center"/>
      <w:outlineLvl w:val="4"/>
    </w:pPr>
    <w:rPr>
      <w:rFonts w:ascii="DIN Pro" w:eastAsia="SimSun" w:hAnsi="DIN Pro" w:cs="Arial"/>
      <w:kern w:val="2"/>
      <w:sz w:val="20"/>
    </w:rPr>
  </w:style>
  <w:style w:type="paragraph" w:customStyle="1" w:styleId="Deckblatt-Dokumenart">
    <w:name w:val="Deckblatt - Dokumenart"/>
    <w:qFormat/>
    <w:pPr>
      <w:widowControl w:val="0"/>
      <w:spacing w:before="113" w:after="113"/>
      <w:jc w:val="center"/>
      <w:outlineLvl w:val="4"/>
    </w:pPr>
    <w:rPr>
      <w:rFonts w:ascii="DIN Pro" w:eastAsia="SimSun" w:hAnsi="DIN Pro" w:cs="Arial"/>
      <w:b/>
      <w:caps/>
      <w:spacing w:val="20"/>
      <w:kern w:val="2"/>
      <w:sz w:val="32"/>
    </w:rPr>
  </w:style>
  <w:style w:type="paragraph" w:customStyle="1" w:styleId="Deckblatt-DokumentartZusatz">
    <w:name w:val="Deckblatt - Dokumentart/Zusatz"/>
    <w:qFormat/>
    <w:pPr>
      <w:widowControl w:val="0"/>
      <w:spacing w:before="113"/>
      <w:jc w:val="center"/>
      <w:outlineLvl w:val="4"/>
    </w:pPr>
    <w:rPr>
      <w:rFonts w:ascii="Arial" w:eastAsia="SimSun" w:hAnsi="Arial" w:cs="Arial"/>
      <w:kern w:val="2"/>
      <w:sz w:val="22"/>
    </w:rPr>
  </w:style>
  <w:style w:type="paragraph" w:customStyle="1" w:styleId="Deckblatt-Verfahrensart">
    <w:name w:val="Deckblatt - Verfahrensart"/>
    <w:qFormat/>
    <w:pPr>
      <w:widowControl w:val="0"/>
      <w:jc w:val="center"/>
    </w:pPr>
    <w:rPr>
      <w:rFonts w:ascii="DIN Pro" w:eastAsia="SimSun" w:hAnsi="DIN Pro" w:cs="Arial"/>
      <w:kern w:val="2"/>
      <w:sz w:val="20"/>
    </w:rPr>
  </w:style>
  <w:style w:type="paragraph" w:customStyle="1" w:styleId="Deckblatt-Projekt">
    <w:name w:val="Deckblatt - Projekt"/>
    <w:qFormat/>
    <w:pPr>
      <w:widowControl w:val="0"/>
      <w:spacing w:after="57"/>
      <w:jc w:val="center"/>
      <w:outlineLvl w:val="4"/>
    </w:pPr>
    <w:rPr>
      <w:rFonts w:ascii="DIN Pro" w:eastAsia="SimSun" w:hAnsi="DIN Pro" w:cs="Arial"/>
      <w:b/>
      <w:kern w:val="2"/>
      <w:sz w:val="28"/>
    </w:rPr>
  </w:style>
  <w:style w:type="paragraph" w:customStyle="1" w:styleId="berschriftEbene1">
    <w:name w:val="Überschrift Ebene 1"/>
    <w:next w:val="berschriftEbene2"/>
    <w:qFormat/>
    <w:pPr>
      <w:widowControl w:val="0"/>
      <w:numPr>
        <w:numId w:val="2"/>
      </w:numPr>
      <w:pBdr>
        <w:bottom w:val="single" w:sz="2" w:space="1" w:color="000000"/>
      </w:pBdr>
      <w:spacing w:before="227" w:after="170"/>
      <w:ind w:left="437" w:hanging="437"/>
      <w:outlineLvl w:val="0"/>
    </w:pPr>
    <w:rPr>
      <w:rFonts w:ascii="DIN Pro" w:eastAsia="SimSun" w:hAnsi="DIN Pro" w:cs="Arial"/>
      <w:b/>
      <w:kern w:val="2"/>
      <w:sz w:val="22"/>
    </w:rPr>
  </w:style>
  <w:style w:type="paragraph" w:customStyle="1" w:styleId="berschriftEbene2">
    <w:name w:val="Überschrift Ebene 2"/>
    <w:basedOn w:val="berschriftEbene1"/>
    <w:next w:val="Textkrper"/>
    <w:qFormat/>
    <w:pPr>
      <w:pBdr>
        <w:bottom w:val="nil"/>
      </w:pBdr>
      <w:spacing w:before="170"/>
      <w:ind w:left="510" w:hanging="510"/>
      <w:outlineLvl w:val="1"/>
    </w:pPr>
    <w:rPr>
      <w:sz w:val="21"/>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pPr>
      <w:widowControl w:val="0"/>
      <w:suppressLineNumbers/>
      <w:pBdr>
        <w:bottom w:val="single" w:sz="4" w:space="3" w:color="007D8A"/>
      </w:pBdr>
      <w:tabs>
        <w:tab w:val="center" w:pos="4819"/>
        <w:tab w:val="right" w:pos="9638"/>
      </w:tabs>
    </w:pPr>
    <w:rPr>
      <w:rFonts w:ascii="DIN Pro" w:eastAsia="SimSun" w:hAnsi="DIN Pro" w:cs="Arial"/>
      <w:i/>
      <w:kern w:val="2"/>
      <w:sz w:val="18"/>
    </w:rPr>
  </w:style>
  <w:style w:type="paragraph" w:styleId="Fuzeile">
    <w:name w:val="footer"/>
    <w:pPr>
      <w:widowControl w:val="0"/>
      <w:suppressLineNumbers/>
      <w:pBdr>
        <w:top w:val="single" w:sz="4" w:space="3" w:color="007D8A"/>
      </w:pBdr>
      <w:tabs>
        <w:tab w:val="center" w:pos="4819"/>
        <w:tab w:val="right" w:pos="9638"/>
      </w:tabs>
    </w:pPr>
    <w:rPr>
      <w:rFonts w:ascii="DIN Pro" w:eastAsia="SimSun" w:hAnsi="DIN Pro" w:cs="Arial"/>
      <w:i/>
      <w:kern w:val="2"/>
      <w:sz w:val="18"/>
    </w:rPr>
  </w:style>
  <w:style w:type="paragraph" w:customStyle="1" w:styleId="Deckblatt-UnterlagenfrdieSitzung">
    <w:name w:val="Deckblatt - Unterlagen für die Sitzung"/>
    <w:qFormat/>
    <w:pPr>
      <w:widowControl w:val="0"/>
      <w:spacing w:after="6"/>
      <w:jc w:val="center"/>
    </w:pPr>
    <w:rPr>
      <w:rFonts w:ascii="DIN Pro" w:eastAsia="SimSun" w:hAnsi="DIN Pro" w:cs="Arial"/>
      <w:kern w:val="2"/>
      <w:sz w:val="20"/>
    </w:rPr>
  </w:style>
  <w:style w:type="paragraph" w:customStyle="1" w:styleId="Deckblatt-VorentwurfEntwurf">
    <w:name w:val="Deckblatt - Vorentwurf/Entwurf"/>
    <w:qFormat/>
    <w:pPr>
      <w:widowControl w:val="0"/>
      <w:spacing w:after="6"/>
      <w:jc w:val="center"/>
    </w:pPr>
    <w:rPr>
      <w:rFonts w:ascii="DIN Pro" w:eastAsia="SimSun" w:hAnsi="DIN Pro" w:cs="Arial"/>
      <w:i/>
      <w:color w:val="007D8A"/>
      <w:kern w:val="2"/>
      <w:sz w:val="20"/>
    </w:rPr>
  </w:style>
  <w:style w:type="paragraph" w:customStyle="1" w:styleId="Kopfzeile-rechts">
    <w:name w:val="Kopfzeile - rechts"/>
    <w:basedOn w:val="Kopfzeile"/>
    <w:qFormat/>
    <w:pPr>
      <w:jc w:val="right"/>
      <w:textAlignment w:val="bottom"/>
    </w:pPr>
  </w:style>
  <w:style w:type="paragraph" w:customStyle="1" w:styleId="berschriftEbene3">
    <w:name w:val="Überschrift Ebene 3"/>
    <w:next w:val="Textkrper"/>
    <w:qFormat/>
    <w:pPr>
      <w:widowControl w:val="0"/>
      <w:tabs>
        <w:tab w:val="num" w:pos="510"/>
      </w:tabs>
      <w:spacing w:before="170" w:after="170"/>
      <w:ind w:left="510" w:hanging="510"/>
      <w:outlineLvl w:val="2"/>
    </w:pPr>
    <w:rPr>
      <w:rFonts w:ascii="DIN Pro" w:eastAsia="SimSun" w:hAnsi="DIN Pro" w:cs="Arial"/>
      <w:b/>
      <w:kern w:val="2"/>
      <w:sz w:val="20"/>
    </w:rPr>
  </w:style>
  <w:style w:type="paragraph" w:styleId="Indexberschrift">
    <w:name w:val="index heading"/>
    <w:basedOn w:val="berschrift"/>
    <w:pPr>
      <w:suppressLineNumbers/>
    </w:pPr>
    <w:rPr>
      <w:b/>
      <w:bCs/>
      <w:sz w:val="32"/>
      <w:szCs w:val="32"/>
    </w:rPr>
  </w:style>
  <w:style w:type="paragraph" w:styleId="Inhaltsverzeichnisberschrift">
    <w:name w:val="TOC Heading"/>
    <w:pPr>
      <w:widowControl w:val="0"/>
      <w:suppressLineNumbers/>
      <w:spacing w:before="283" w:after="283"/>
    </w:pPr>
    <w:rPr>
      <w:rFonts w:ascii="Arial" w:eastAsia="SimSun" w:hAnsi="Arial" w:cs="Arial"/>
      <w:b/>
      <w:bCs/>
      <w:kern w:val="2"/>
      <w:szCs w:val="32"/>
    </w:rPr>
  </w:style>
  <w:style w:type="paragraph" w:styleId="Verzeichnis1">
    <w:name w:val="toc 1"/>
    <w:next w:val="Verzeichnis2"/>
    <w:pPr>
      <w:widowControl w:val="0"/>
      <w:tabs>
        <w:tab w:val="right" w:leader="dot" w:pos="9638"/>
      </w:tabs>
      <w:spacing w:before="198" w:after="113"/>
    </w:pPr>
    <w:rPr>
      <w:rFonts w:ascii="Arial" w:eastAsia="SimSun" w:hAnsi="Arial" w:cs="Arial"/>
      <w:b/>
      <w:kern w:val="2"/>
      <w:sz w:val="20"/>
    </w:rPr>
  </w:style>
  <w:style w:type="paragraph" w:styleId="Verzeichnis2">
    <w:name w:val="toc 2"/>
    <w:pPr>
      <w:widowControl w:val="0"/>
      <w:tabs>
        <w:tab w:val="right" w:leader="dot" w:pos="9355"/>
      </w:tabs>
      <w:spacing w:after="57"/>
    </w:pPr>
    <w:rPr>
      <w:rFonts w:ascii="Arial" w:eastAsia="SimSun" w:hAnsi="Arial" w:cs="Arial"/>
      <w:kern w:val="2"/>
      <w:sz w:val="20"/>
    </w:rPr>
  </w:style>
  <w:style w:type="paragraph" w:styleId="Verzeichnis3">
    <w:name w:val="toc 3"/>
    <w:basedOn w:val="Verzeichnis"/>
    <w:pPr>
      <w:tabs>
        <w:tab w:val="right" w:leader="dot" w:pos="9072"/>
      </w:tabs>
      <w:ind w:left="227"/>
    </w:pPr>
    <w:rPr>
      <w:rFonts w:ascii="Arial" w:hAnsi="Arial"/>
      <w:b/>
      <w:sz w:val="20"/>
    </w:rPr>
  </w:style>
  <w:style w:type="paragraph" w:customStyle="1" w:styleId="Abbildung">
    <w:name w:val="Abbildung"/>
    <w:qFormat/>
    <w:pPr>
      <w:widowControl w:val="0"/>
      <w:spacing w:before="113" w:after="57"/>
    </w:pPr>
    <w:rPr>
      <w:rFonts w:ascii="Arial" w:eastAsia="SimSun" w:hAnsi="Arial" w:cs="Arial"/>
      <w:kern w:val="2"/>
      <w:sz w:val="18"/>
    </w:rPr>
  </w:style>
  <w:style w:type="paragraph" w:customStyle="1" w:styleId="Bildbeschriftung">
    <w:name w:val="Bildbeschriftung"/>
    <w:qFormat/>
    <w:pPr>
      <w:widowControl w:val="0"/>
      <w:spacing w:line="360" w:lineRule="auto"/>
    </w:pPr>
    <w:rPr>
      <w:rFonts w:ascii="Arial" w:eastAsia="SimSun" w:hAnsi="Arial" w:cs="Arial"/>
      <w:i/>
      <w:kern w:val="2"/>
      <w:sz w:val="16"/>
    </w:rPr>
  </w:style>
  <w:style w:type="paragraph" w:customStyle="1" w:styleId="Tabelleninhalt">
    <w:name w:val="Tabelleninhalt"/>
    <w:qFormat/>
    <w:pPr>
      <w:widowControl w:val="0"/>
      <w:suppressLineNumbers/>
      <w:spacing w:after="28"/>
    </w:pPr>
    <w:rPr>
      <w:rFonts w:ascii="Arial" w:eastAsia="SimSun" w:hAnsi="Arial" w:cs="Arial"/>
      <w:kern w:val="2"/>
      <w:sz w:val="20"/>
    </w:rPr>
  </w:style>
  <w:style w:type="paragraph" w:customStyle="1" w:styleId="Abb">
    <w:name w:val="Abb."/>
    <w:basedOn w:val="Beschriftung"/>
    <w:qFormat/>
  </w:style>
  <w:style w:type="paragraph" w:customStyle="1" w:styleId="Textkrper-Stempel">
    <w:name w:val="Textkörper - Stempel"/>
    <w:qFormat/>
    <w:pPr>
      <w:widowControl w:val="0"/>
      <w:spacing w:after="113"/>
      <w:jc w:val="both"/>
    </w:pPr>
    <w:rPr>
      <w:rFonts w:ascii="DIN Pro" w:eastAsia="SimSun" w:hAnsi="DIN Pro" w:cs="Arial"/>
      <w:kern w:val="2"/>
      <w:sz w:val="20"/>
    </w:rPr>
  </w:style>
  <w:style w:type="paragraph" w:customStyle="1" w:styleId="Stempel">
    <w:name w:val="Stempel"/>
    <w:qFormat/>
    <w:pPr>
      <w:widowControl w:val="0"/>
      <w:spacing w:before="28" w:after="85"/>
    </w:pPr>
    <w:rPr>
      <w:rFonts w:ascii="Futura Lt BT" w:eastAsia="SimSun" w:hAnsi="Futura Lt BT" w:cs="Arial"/>
      <w:color w:val="00254D"/>
      <w:kern w:val="2"/>
      <w:sz w:val="20"/>
    </w:rPr>
  </w:style>
  <w:style w:type="paragraph" w:customStyle="1" w:styleId="Deckblatt-Abstandhalter">
    <w:name w:val="Deckblatt - Abstandhalter"/>
    <w:qFormat/>
    <w:pPr>
      <w:widowControl w:val="0"/>
    </w:pPr>
    <w:rPr>
      <w:rFonts w:ascii="Liberation Serif;Times New Roma" w:eastAsia="SimSun" w:hAnsi="Liberation Serif;Times New Roma" w:cs="Arial"/>
      <w:kern w:val="2"/>
      <w:sz w:val="16"/>
    </w:rPr>
  </w:style>
  <w:style w:type="paragraph" w:customStyle="1" w:styleId="HINWEISE">
    <w:name w:val="HINWEISE"/>
    <w:basedOn w:val="Textkrper"/>
    <w:qFormat/>
    <w:rPr>
      <w:color w:val="FF0000"/>
      <w:sz w:val="24"/>
    </w:rPr>
  </w:style>
  <w:style w:type="paragraph" w:styleId="Liste2">
    <w:name w:val="List 2"/>
    <w:basedOn w:val="Liste"/>
    <w:pPr>
      <w:numPr>
        <w:numId w:val="3"/>
      </w:numPr>
      <w:spacing w:after="57"/>
    </w:pPr>
  </w:style>
  <w:style w:type="paragraph" w:styleId="Aufzhlungszeichen3">
    <w:name w:val="List Bullet 3"/>
    <w:basedOn w:val="Liste"/>
    <w:pPr>
      <w:numPr>
        <w:numId w:val="4"/>
      </w:numPr>
      <w:spacing w:after="57"/>
      <w:ind w:left="567" w:hanging="170"/>
    </w:pPr>
  </w:style>
  <w:style w:type="paragraph" w:customStyle="1" w:styleId="Deckblatt-nderungen">
    <w:name w:val="Deckblatt - Änderungen"/>
    <w:basedOn w:val="Deckblatt-UnterlagenfrdieSitzung"/>
    <w:qFormat/>
    <w:rPr>
      <w:rFonts w:cs="DIN Pro"/>
      <w:i/>
    </w:rPr>
  </w:style>
  <w:style w:type="paragraph" w:customStyle="1" w:styleId="Deckblatt-E-MailWebsite">
    <w:name w:val="Deckblatt - E-Mail/Website"/>
    <w:qFormat/>
    <w:pPr>
      <w:widowControl w:val="0"/>
      <w:spacing w:line="360" w:lineRule="auto"/>
      <w:jc w:val="right"/>
    </w:pPr>
    <w:rPr>
      <w:rFonts w:ascii="DIN Pro" w:eastAsia="SimSun" w:hAnsi="DIN Pro" w:cs="Arial"/>
      <w:color w:val="007D8A"/>
      <w:spacing w:val="50"/>
      <w:kern w:val="2"/>
    </w:rPr>
  </w:style>
  <w:style w:type="paragraph" w:customStyle="1" w:styleId="Hauptberschrift">
    <w:name w:val="Hauptüberschrift"/>
    <w:basedOn w:val="berschrift"/>
    <w:qFormat/>
    <w:pPr>
      <w:jc w:val="center"/>
    </w:pPr>
    <w:rPr>
      <w:rFonts w:ascii="DIN Pro" w:hAnsi="DIN Pro" w:cs="DIN Pro"/>
      <w:b/>
    </w:rPr>
  </w:style>
  <w:style w:type="paragraph" w:styleId="Untertitel">
    <w:name w:val="Subtitle"/>
    <w:basedOn w:val="berschrift"/>
    <w:next w:val="Textkrper"/>
    <w:uiPriority w:val="11"/>
    <w:qFormat/>
    <w:pPr>
      <w:spacing w:before="238" w:after="283"/>
      <w:jc w:val="center"/>
    </w:pPr>
    <w:rPr>
      <w:rFonts w:ascii="DIN Pro" w:hAnsi="DIN Pro" w:cs="DIN Pro"/>
      <w:b/>
      <w:iCs/>
      <w:sz w:val="2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Listenabsatz">
    <w:name w:val="List Paragraph"/>
    <w:basedOn w:val="Standard"/>
    <w:uiPriority w:val="34"/>
    <w:qFormat/>
    <w:rsid w:val="00123D2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Beilharz, Daniel</dc:creator>
  <dc:description/>
  <cp:lastModifiedBy>Kieferle, Bettina</cp:lastModifiedBy>
  <cp:revision>2</cp:revision>
  <dcterms:created xsi:type="dcterms:W3CDTF">2022-04-19T13:28:00Z</dcterms:created>
  <dcterms:modified xsi:type="dcterms:W3CDTF">2022-04-19T13:28:00Z</dcterms:modified>
  <dc:language>de-DE</dc:language>
</cp:coreProperties>
</file>